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3"/>
        <w:ind w:left="113" w:right="113" w:firstLine="0"/>
        <w:jc w:val="left"/>
        <w:spacing w:before="16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3475" cy="9121629"/>
                <wp:effectExtent l="0" t="0" r="0" b="0"/>
                <wp:docPr id="1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6853772" name="Image 1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6393474" cy="9121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3.42pt;height:718.24pt;mso-wrap-distance-left:0.00pt;mso-wrap-distance-top:0.00pt;mso-wrap-distance-right:0.00pt;mso-wrap-distance-bottom:0.00pt;rotation: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ind w:left="113" w:right="113" w:firstLine="0"/>
        <w:jc w:val="left"/>
        <w:spacing w:before="16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/>
          <w:sz w:val="24"/>
          <w:szCs w:val="24"/>
        </w:rPr>
        <w:t xml:space="preserve">Выполнение</w:t>
      </w:r>
      <w:r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календарного</w:t>
      </w:r>
      <w:r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плана</w:t>
      </w:r>
      <w:r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реализации</w:t>
      </w:r>
      <w:r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инновационного</w:t>
      </w:r>
      <w:r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проекта</w:t>
      </w:r>
      <w:r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(программы). </w:t>
      </w:r>
      <w:r>
        <w:rPr>
          <w:rFonts w:ascii="Times New Roman" w:hAnsi="Times New Roman" w:cs="Times New Roman"/>
          <w:b w:val="0"/>
          <w:bCs w:val="0"/>
          <w:spacing w:val="-2"/>
          <w:sz w:val="24"/>
          <w:szCs w:val="24"/>
        </w:rPr>
        <w:t xml:space="preserve">Календарный план с указанием сроков реализации </w:t>
      </w:r>
      <w:r>
        <w:rPr>
          <w:rFonts w:ascii="Times New Roman" w:hAnsi="Times New Roman" w:cs="Times New Roman"/>
          <w:b w:val="0"/>
          <w:bCs w:val="0"/>
          <w:spacing w:val="-6"/>
          <w:sz w:val="24"/>
          <w:szCs w:val="24"/>
        </w:rPr>
        <w:t xml:space="preserve">проекта </w:t>
      </w:r>
      <w:r>
        <w:rPr>
          <w:rFonts w:ascii="Times New Roman" w:hAnsi="Times New Roman" w:cs="Times New Roman"/>
          <w:b w:val="0"/>
          <w:bCs w:val="0"/>
          <w:spacing w:val="-2"/>
          <w:sz w:val="24"/>
          <w:szCs w:val="24"/>
        </w:rPr>
        <w:t xml:space="preserve">(программы) по этапам и перечня конечных результатов (организационно - подготовительный, внедренческий, результативно - обобщающий и пр. этапы, промежуточные результаты реализации проекта). 2024 — 2025 г.г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ind w:left="113" w:right="113" w:firstLine="0"/>
        <w:jc w:val="left"/>
        <w:spacing w:before="160" w:after="0"/>
        <w:rPr>
          <w:rFonts w:cs="Times New Roman"/>
          <w:b w:val="0"/>
          <w:bCs w:val="0"/>
          <w:spacing w:val="-2"/>
        </w:rPr>
      </w:pPr>
      <w:r>
        <w:rPr>
          <w:rFonts w:cs="Times New Roman"/>
          <w:b w:val="0"/>
          <w:bCs w:val="0"/>
          <w:spacing w:val="-2"/>
        </w:rPr>
      </w:r>
      <w:r>
        <w:rPr>
          <w:rFonts w:cs="Times New Roman"/>
          <w:b w:val="0"/>
          <w:bCs w:val="0"/>
          <w:spacing w:val="-2"/>
        </w:rPr>
      </w:r>
    </w:p>
    <w:tbl>
      <w:tblPr>
        <w:tblW w:w="5000" w:type="pct"/>
        <w:tblInd w:w="-5" w:type="dxa"/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626"/>
        <w:gridCol w:w="2096"/>
        <w:gridCol w:w="1361"/>
        <w:gridCol w:w="1361"/>
        <w:gridCol w:w="1302"/>
        <w:gridCol w:w="1420"/>
        <w:gridCol w:w="1361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мероприятия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Плановый срок выполнения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срок выполнения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о исполнении мероприятия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9"/>
              <w:ind w:left="105" w:right="98" w:firstLine="0"/>
              <w:jc w:val="left"/>
              <w:widowControl w:val="off"/>
              <w:tabs>
                <w:tab w:val="clear" w:pos="709" w:leader="none"/>
                <w:tab w:val="left" w:pos="1294" w:leader="none"/>
              </w:tabs>
              <w:rPr>
                <w:sz w:val="22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Причины несоблюден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ия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планового срока 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и</w:t>
            </w:r>
            <w:r>
              <w:rPr>
                <w:sz w:val="22"/>
              </w:rPr>
            </w:r>
          </w:p>
          <w:p>
            <w:pPr>
              <w:pStyle w:val="629"/>
              <w:ind w:left="105" w:right="98" w:firstLine="0"/>
              <w:jc w:val="both"/>
              <w:spacing w:line="270" w:lineRule="atLeast"/>
              <w:widowControl w:val="off"/>
              <w:rPr>
                <w:sz w:val="2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меры по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исполнению мероприяти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я</w:t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9"/>
              <w:ind w:left="0" w:right="113" w:firstLine="0"/>
              <w:jc w:val="left"/>
              <w:widowControl w:val="off"/>
              <w:rPr>
                <w:sz w:val="22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</w:t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условий, необходимых для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реализации проекта: кадровое,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информационное, финансовое, материально- техническое обеспечение реализации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инновационного проекта.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август, сентябрь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август, сентябрь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информационное, материально- техническое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требованиям, необходимым</w:t>
            </w:r>
            <w:r>
              <w:rPr>
                <w:rFonts w:ascii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для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реализации проекта.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рабочей группы по подготовке к реализации инновационной программы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16"/>
              <w:ind w:right="141" w:firstLine="0"/>
              <w:jc w:val="both"/>
              <w:spacing w:before="0" w:after="0" w:line="360" w:lineRule="auto"/>
              <w:widowControl w:val="off"/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pPr>
            <w:r>
              <w:rPr>
                <w:rFonts w:ascii="Times New Roman" w:hAnsi="Times New Roman" w:eastAsia="NSimSun" w:cs="Times New Roman"/>
                <w:color w:val="000000"/>
                <w:sz w:val="24"/>
                <w:szCs w:val="24"/>
                <w:lang w:val="ru-RU" w:eastAsia="zh-CN" w:bidi="hi-IN"/>
              </w:rPr>
              <w:t xml:space="preserve">Разработка плана мероприятий </w:t>
            </w:r>
            <w:r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август, сентябрь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август, сентябрь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Согласование с планом мероприятий в образовательный процесс в ОУ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август, сентябрь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август, сентябрь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материалов для внутришкольного мониторинга по естественнонаучной грамотности на основе анализа итогов 2022-2024 г.г.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мероприятиях естественнонаучной, организуемые сторонними образовательными организациями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— май 2024 — 2025 г.г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— май 2024 — 2025 г.г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мероприятиях естественнонаучной направленности, организуемые внутри школы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— май 2024-2025,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— май 2024-2025,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участие в мероприятиях естественнонаучной направленности муниципального уровня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- апрель 2025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- апрель 2025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промежуточного мониторинга вовлеченности обучающихся в мероприятия естественнонаучной направленности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— февраль 2025,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— февраль 2025,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круглого стола по обобщению опыта развития естественно-научной грамотности и планирование установления сетевого взаимодействия между ОУ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— апрель 2025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— апрель 2025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промежуточных итогов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16"/>
              <w:ind w:left="142" w:right="33" w:firstLine="0"/>
              <w:jc w:val="both"/>
              <w:spacing w:before="0" w:after="0" w:line="360" w:lineRule="auto"/>
              <w:widowControl w:val="off"/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pPr>
            <w:r>
              <w:rPr>
                <w:rFonts w:ascii="Times New Roman" w:hAnsi="Times New Roman" w:eastAsia="NSimSun" w:cs="Times New Roman"/>
                <w:color w:val="000000"/>
                <w:sz w:val="24"/>
                <w:szCs w:val="24"/>
                <w:lang w:val="ru-RU" w:eastAsia="zh-CN" w:bidi="hi-IN"/>
              </w:rPr>
              <w:t xml:space="preserve">Июнь 2025,</w:t>
            </w:r>
            <w:r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16"/>
              <w:ind w:left="142" w:right="33" w:firstLine="0"/>
              <w:jc w:val="both"/>
              <w:spacing w:before="0" w:after="0" w:line="360" w:lineRule="auto"/>
              <w:widowControl w:val="off"/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pPr>
            <w:r>
              <w:rPr>
                <w:rFonts w:ascii="Times New Roman" w:hAnsi="Times New Roman" w:eastAsia="NSimSun" w:cs="Times New Roman"/>
                <w:color w:val="000000"/>
                <w:sz w:val="24"/>
                <w:szCs w:val="24"/>
                <w:lang w:val="ru-RU" w:eastAsia="zh-CN" w:bidi="hi-IN"/>
              </w:rPr>
              <w:t xml:space="preserve">Июнь 2025,</w:t>
            </w:r>
            <w:r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Распространение опыта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— июнь 2024-2025,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— июнь 2024-2025,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</w:tcBorders>
            <w:tcW w:w="62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096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Корректировка плана мероприятий с учетом анализа проведенной работы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16"/>
              <w:ind w:left="142" w:right="33" w:firstLine="0"/>
              <w:jc w:val="both"/>
              <w:spacing w:before="0" w:after="0" w:line="360" w:lineRule="auto"/>
              <w:widowControl w:val="off"/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pPr>
            <w:r>
              <w:rPr>
                <w:rFonts w:ascii="Times New Roman" w:hAnsi="Times New Roman" w:eastAsia="NSimSun" w:cs="Times New Roman"/>
                <w:color w:val="000000"/>
                <w:sz w:val="24"/>
                <w:szCs w:val="24"/>
                <w:lang w:val="ru-RU" w:eastAsia="zh-CN" w:bidi="hi-IN"/>
              </w:rPr>
              <w:t xml:space="preserve">Июнь 2025,</w:t>
            </w:r>
            <w:r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16"/>
              <w:ind w:left="142" w:right="33" w:firstLine="0"/>
              <w:jc w:val="both"/>
              <w:spacing w:before="0" w:after="0" w:line="360" w:lineRule="auto"/>
              <w:widowControl w:val="off"/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pPr>
            <w:r>
              <w:rPr>
                <w:rFonts w:ascii="Times New Roman" w:hAnsi="Times New Roman" w:eastAsia="NSimSun" w:cs="Times New Roman"/>
                <w:color w:val="000000"/>
                <w:sz w:val="24"/>
                <w:szCs w:val="24"/>
                <w:lang w:val="ru-RU" w:eastAsia="zh-CN" w:bidi="hi-IN"/>
              </w:rPr>
              <w:t xml:space="preserve">Июнь 2025,</w:t>
            </w:r>
            <w:r>
              <w:rPr>
                <w:rFonts w:ascii="Times New Roman" w:hAnsi="Times New Roman" w:eastAsia="NSimSun"/>
                <w:color w:val="000000"/>
                <w:sz w:val="24"/>
                <w:szCs w:val="24"/>
                <w:lang w:val="ru-RU" w:eastAsia="zh-CN" w:bidi="hi-I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302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420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61" w:type="dxa"/>
            <w:textDirection w:val="lrTb"/>
            <w:noWrap w:val="false"/>
          </w:tcPr>
          <w:p>
            <w:pPr>
              <w:pStyle w:val="627"/>
              <w:jc w:val="lef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623"/>
        <w:ind w:left="113" w:right="113" w:firstLine="0"/>
        <w:jc w:val="left"/>
        <w:spacing w:before="16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ind w:left="113" w:right="113" w:firstLine="0"/>
        <w:jc w:val="both"/>
        <w:spacing w:before="16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 xml:space="preserve">Аналитическая</w:t>
      </w:r>
      <w:r>
        <w:rPr>
          <w:rFonts w:ascii="Times New Roman" w:hAnsi="Times New Roman"/>
          <w:b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</w:rPr>
        <w:t xml:space="preserve">часть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1.</w:t>
      </w:r>
      <w:r>
        <w:rPr>
          <w:rFonts w:ascii="Times New Roman" w:hAnsi="Times New Roman"/>
          <w:spacing w:val="-4"/>
          <w:sz w:val="24"/>
          <w:szCs w:val="24"/>
        </w:rPr>
        <w:t xml:space="preserve"> Описание соответствия заявки на </w:t>
      </w:r>
      <w:r>
        <w:rPr>
          <w:rFonts w:ascii="Times New Roman" w:hAnsi="Times New Roman"/>
          <w:spacing w:val="-4"/>
          <w:sz w:val="24"/>
          <w:szCs w:val="24"/>
        </w:rPr>
        <w:t xml:space="preserve">признание образовательной организации региональной инновационной площадкой и полученных результатов (в целом по инновационному проекту (программе) и реализованному этапу)1 этап проекта с сентября 2024 по август 2025 года был определен как подготовительный.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первом этапе командой проекта был произведен анализ условий, необходимых для реализации проекта (кадровое, информационное, финансовое, материально-техническое обеспечение имеющихся ресурсов, социальных партнеров и опыта работы в данной сфере).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Спланирована рабочая группа по подготовке к реализации инновационной программы.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Сделаны выводы, что и</w:t>
      </w:r>
      <w:r>
        <w:rPr>
          <w:rFonts w:ascii="Times New Roman" w:hAnsi="Times New Roman"/>
          <w:sz w:val="24"/>
          <w:szCs w:val="24"/>
        </w:rPr>
        <w:t xml:space="preserve">нформационное, материально-техническое обеспечение соответствует требованиям, необходимым для реализации проекта, соблюдены требования гигиенических нормативов и Санитарно-эпидемиологических требований, имеются соответствующие учебно-методические условия. 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работы образовательной организации и результаты реализации проекта в 2024/25 учебном году были представлены  сообществу. </w:t>
      </w:r>
      <w:r>
        <w:rPr>
          <w:rFonts w:ascii="Times New Roman" w:hAnsi="Times New Roman"/>
          <w:sz w:val="24"/>
          <w:szCs w:val="24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Заявленная ц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ель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проекта (программы) привлечение воспитанников и обучающихся к научно-популярной деятельности для обеспечения конкурентоспособного выпускника в естественнонаучном образовании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 успешно реализуется через направления естественнонаучной направленности. </w:t>
      </w:r>
      <w:r>
        <w:rPr>
          <w:rFonts w:ascii="Times New Roman" w:hAnsi="Times New Roman"/>
        </w:rPr>
      </w:r>
    </w:p>
    <w:p>
      <w:pPr>
        <w:pStyle w:val="623"/>
        <w:numPr>
          <w:ilvl w:val="0"/>
          <w:numId w:val="0"/>
        </w:numPr>
        <w:ind w:left="143" w:firstLine="0"/>
        <w:jc w:val="both"/>
        <w:rPr>
          <w:sz w:val="22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  <w:highlight w:val="white"/>
        </w:rPr>
        <w:t xml:space="preserve">2.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Рекомендации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по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использованию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полученных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продуктов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инновационного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проекта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(программы)</w:t>
      </w:r>
      <w:r>
        <w:rPr>
          <w:rFonts w:ascii="Times New Roman" w:hAnsi="Times New Roman" w:cs="Times New Roman"/>
          <w:color w:val="000000" w:themeColor="text1"/>
          <w:spacing w:val="4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с описанием возможных рисков и ограничений.</w:t>
      </w:r>
      <w:r>
        <w:rPr>
          <w:sz w:val="22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t xml:space="preserve">Полученные продукты в ходе реализации проекта</w:t>
      </w:r>
      <w:r>
        <w:rPr>
          <w:rStyle w:val="619"/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программы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: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br/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Научно-популярные мероприятия (лекции </w:t>
      </w:r>
      <w:hyperlink r:id="rId9" w:tooltip="https://vk.com/wall-215565563_4595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https://vk.com/wall-215565563_4595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, мастер-классы </w:t>
      </w:r>
      <w:hyperlink r:id="rId10" w:tooltip="https://vk.com/wall-222849504_44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https://vk.com/wall-222849504_44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, конкурсы </w:t>
      </w:r>
      <w:hyperlink r:id="rId11" w:tooltip="https://vk.com/wall-222849504_81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https://vk.com/wall-222849504_81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, выставки </w:t>
      </w:r>
      <w:hyperlink r:id="rId12" w:tooltip="https://vk.com/wall-222849504_65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https://vk.com/wall-222849504_65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,  </w:t>
      </w:r>
      <w:hyperlink r:id="rId13" w:tooltip="https://vk.com/wall-222849504_57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https://vk.com/wall-222849504_57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, </w:t>
      </w:r>
      <w:hyperlink r:id="rId14" w:tooltip="https://vk.com/wall-222849504_40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https://vk.com/wall-222849504_40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), неделя биологии в ОУ </w:t>
      </w:r>
      <w:hyperlink r:id="rId15" w:tooltip="https://vk.com/wall-222849504_72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https://vk.com/wall-222849504_72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). 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Урок со студентом «Уральского государственного медицинского университета» </w:t>
      </w:r>
      <w:hyperlink r:id="rId16" w:tooltip="https://vk.com/@-222849504-urok-biologii-so-studentom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https://vk.com/@-222849504-urok-biologii-so-studentom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Экологические акции </w:t>
      </w:r>
      <w:hyperlink r:id="rId17" w:tooltip="https://vk.com/wall-215565563_4615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https://vk.com/wall-215565563_4615</w:t>
        </w:r>
      </w:hyperlink>
      <w:r/>
      <w:hyperlink w:history="1">
        <w:r>
          <w:rPr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, </w:t>
        </w:r>
      </w:hyperlink>
      <w:r/>
      <w:hyperlink r:id="rId18" w:tooltip="https://vk.com/wall-215565563_4603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https://vk.com/wall-215565563_4603</w:t>
        </w:r>
      </w:hyperlink>
      <w:r/>
      <w:hyperlink w:history="1">
        <w:r>
          <w:rPr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  </w:t>
        </w:r>
      </w:hyperlink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br/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Создание платформы (веб-сайт или 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сообщества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hyperlink r:id="rId19" w:tooltip="https://vk.com/club222849504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https://vk.com/club222849504</w:t>
        </w:r>
      </w:hyperlink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) для обмена знаниями и опытом.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  <w:highlight w:val="white"/>
        </w:rPr>
        <w:br/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Публикации научно-популярных статей из популярных журналов  и материалов в официальной группе школы Вк </w:t>
      </w:r>
      <w:hyperlink r:id="rId20" w:tooltip="https://vk.com/school31ekb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https://vk.com/school31ekb</w:t>
        </w:r>
      </w:hyperlink>
      <w:r>
        <w:rPr>
          <w:rStyle w:val="618"/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, в телеграм канале и группе </w:t>
      </w:r>
      <w:hyperlink r:id="rId21" w:tooltip="https://vk.com/club222849504" w:history="1">
        <w:r>
          <w:rPr>
            <w:rStyle w:val="618"/>
            <w:rFonts w:ascii="Times New Roman" w:hAnsi="Times New Roman" w:cs="Times New Roman"/>
            <w:b w:val="0"/>
            <w:i w:val="0"/>
            <w:caps w:val="0"/>
            <w:smallCaps w:val="0"/>
            <w:color w:val="000000" w:themeColor="text1"/>
            <w:spacing w:val="0"/>
            <w:sz w:val="24"/>
            <w:szCs w:val="24"/>
            <w:highlight w:val="white"/>
          </w:rPr>
          <w:t xml:space="preserve">https://vk.com/club222849504</w:t>
        </w:r>
      </w:hyperlink>
      <w:r>
        <w:rPr>
          <w:rStyle w:val="618"/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Рекомендации по использованию продукта: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1. Регулярное проведение мероприятий: Организовать циклы лекций и мастер-классов с участием ученых и практиков.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2. Ведение  сообщества: ведение онлайн-платформу для обсуждения научных тем, публикации работ и обмена идеями.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 Стимулирование участия: Внедрить систему поощрений для активных участников (грамоты, сертификаты, призы).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4. Интеграция с учебным процессом: Включить элементы научно-популярной деятельности в учебные планы и программы.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Возможные риски и ограничения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Риски: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1. Низкий интерес со стороны обучающихся: Могут возникнуть трудности с привлечением участников.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2. Недостаток финансирования: Ограниченные ресурсы могут повлиять на качество мероприятий.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 Технические проблемы: Возможные сбои в работе онлайн-платформы или оборудования во время мероприятий.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4. Неготовность незначительной части педагогического коллектива к внедрению инноваций.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5. Профессиональное выгорание части педагогов.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Ограничения: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1. Временные рамки: Ограниченное количество времени для проведения мероприятий в учебном расписании.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2. Квалификация преподавателей: Необходимость повышения квалификации педагогов в области научной популяризации.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 Доступность ресурсов: Ограниченный доступ к необходимым материалам и оборудованию.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Достигнутые результаты.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Не запланированные:  курсы повышения квалификации по теме инновационного проекта (КПК «Интеграция заданий функциональной грамотности  в с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труктуру урока в соответствии ФГОС», Курсы в рамках Всероссийского конкурса «Мой лучший урок» "Использование инновационных образовательных технологий в организации проектной и исследовательской деятельности учащихся в соответствии с требованиями ФГОС СОО")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Разработаны инновационные продукты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Команда проекта являлась участниками, спикерами и организаторами мероприятий различного уровня.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/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Муниципальный уровень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Городской интенсив на тему: Научные открытия, достижения и прорывные инновации. Мастер — класс для педагогов ОУ № 31 с использованием интерактивного атласа «Пирогов»;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IX открытая городская конференция «Зеленый след, Инновации в экологическом образовании: современная практика и векторы развития»;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Городской интенсив  для учителей биологии Дифференцированный подход к обучению школьников с разным уровнем предметной подготовки по биологии при подготовке к ОГЭ;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Городской интенсив  для учителей биологии и химии на тему «ВПР как инструмент внутренней оценки качества образования» в рамках работы предметно -творческой лаборатории естественно — научных предметов.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Региональный уровень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Фестиваль лидеров образования семинар «Передовые педагогические практики как средство формирования функциональной грамотности школьников»;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Организация и участие в программе  «Новогодние каникулы» пребывания группы учащихся и педагогов образовательных учреждений Тельмановского муниципального округа (ДНР) — открытые мероприятия в том числе открытый урок биологии, лабораторная работа;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Уральский образовательный форум «Ехаб», мастер — классы с педагогом из «Уральского государственного медицинского университета»; </w:t>
      </w:r>
      <w:hyperlink r:id="rId22" w:tooltip="https://vk.com/wall-215565563_4479" w:history="1">
        <w:r>
          <w:rPr>
            <w:rStyle w:val="618"/>
            <w:rFonts w:ascii="Times New Roman" w:hAnsi="Times New Roman" w:eastAsia="Times New Roman" w:cs="Times New Roman"/>
            <w:color w:val="000000"/>
            <w:sz w:val="24"/>
            <w:szCs w:val="24"/>
            <w:lang w:val="ru-RU" w:eastAsia="ru-RU" w:bidi="ar-SA"/>
          </w:rPr>
          <w:t xml:space="preserve">https://vk.com/wall-215565563_4479</w:t>
        </w:r>
      </w:hyperlink>
      <w:r/>
      <w:hyperlink w:history="1">
        <w:r>
          <w:rPr>
            <w:rFonts w:ascii="Times New Roman" w:hAnsi="Times New Roman" w:eastAsia="Times New Roman" w:cs="Times New Roman"/>
            <w:color w:val="000000"/>
            <w:sz w:val="24"/>
            <w:szCs w:val="24"/>
            <w:lang w:val="ru-RU" w:eastAsia="ru-RU" w:bidi="ar-SA"/>
          </w:rPr>
          <w:t xml:space="preserve"> </w:t>
        </w:r>
      </w:hyperlink>
      <w:r/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caps w:val="0"/>
          <w:smallCaps w:val="0"/>
          <w:color w:val="000000"/>
          <w:spacing w:val="0"/>
          <w:sz w:val="24"/>
          <w:szCs w:val="24"/>
          <w:highlight w:val="white"/>
          <w:lang w:val="ru-RU" w:eastAsia="ru-RU" w:bidi="ar-SA"/>
        </w:rPr>
        <w:t xml:space="preserve">IV Всероссийская научно-практической конференция: «Конвергенция в образовании: цели, вопросы, задачи» Доклад «Междисциплинарное взаимодействие как основа развития мировоззрения» </w:t>
      </w:r>
      <w:hyperlink r:id="rId23" w:tooltip="https://vk.com/wall-220145679_68" w:history="1">
        <w:r>
          <w:rPr>
            <w:rStyle w:val="618"/>
            <w:rFonts w:ascii="Times New Roman" w:hAnsi="Times New Roman" w:eastAsia="Times New Roman" w:cs="Times New Roman"/>
            <w:b w:val="0"/>
            <w:i w:val="0"/>
            <w:caps w:val="0"/>
            <w:smallCaps w:val="0"/>
            <w:color w:val="000000"/>
            <w:spacing w:val="0"/>
            <w:sz w:val="24"/>
            <w:szCs w:val="24"/>
            <w:highlight w:val="white"/>
            <w:lang w:val="ru-RU" w:eastAsia="ru-RU" w:bidi="ar-SA"/>
          </w:rPr>
          <w:t xml:space="preserve">https://vk.com/wall-220145679_68</w:t>
        </w:r>
      </w:hyperlink>
      <w:r>
        <w:rPr>
          <w:rFonts w:ascii="Times New Roman" w:hAnsi="Times New Roman" w:eastAsia="Times New Roman" w:cs="Times New Roman"/>
          <w:b w:val="0"/>
          <w:i w:val="0"/>
          <w:caps w:val="0"/>
          <w:smallCaps w:val="0"/>
          <w:color w:val="000000"/>
          <w:spacing w:val="0"/>
          <w:sz w:val="24"/>
          <w:szCs w:val="24"/>
          <w:highlight w:val="white"/>
          <w:lang w:val="ru-RU" w:eastAsia="ru-RU" w:bidi="ar-SA"/>
        </w:rPr>
        <w:t xml:space="preserve">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Всероссийский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У</w:t>
      </w:r>
      <w:r>
        <w:rPr>
          <w:rFonts w:ascii="Times New Roman" w:hAnsi="Times New Roman"/>
          <w:sz w:val="24"/>
          <w:szCs w:val="24"/>
        </w:rPr>
        <w:t xml:space="preserve">частие и обмен опытом на межрегиональном семинар-практикуме «Формирование основ современной экологической культуры воспитания в процессе творческой и проектной деятельности»;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У</w:t>
      </w:r>
      <w:r>
        <w:rPr>
          <w:rFonts w:ascii="Times New Roman" w:hAnsi="Times New Roman"/>
          <w:sz w:val="24"/>
          <w:szCs w:val="24"/>
        </w:rPr>
        <w:t xml:space="preserve">частие и обмен опытом на семинарах -практикумах в г. Сочи в ОЦ «Сириус» 26-29 ноября 2024 года на Всероссийском съезде учителей биологии.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</w:rPr>
        <w:t xml:space="preserve">А  также м</w:t>
      </w:r>
      <w:r>
        <w:rPr>
          <w:rFonts w:ascii="Times New Roman" w:hAnsi="Times New Roman" w:cs="Times New Roman"/>
          <w:b w:val="0"/>
          <w:i w:val="0"/>
          <w:caps w:val="0"/>
          <w:smallCaps w:val="0"/>
          <w:color w:val="000000" w:themeColor="text1"/>
          <w:spacing w:val="0"/>
          <w:sz w:val="24"/>
          <w:szCs w:val="24"/>
          <w:highlight w:val="white"/>
          <w:lang w:val="ru-RU" w:eastAsia="ru-RU" w:bidi="ar-SA"/>
        </w:rPr>
        <w:t xml:space="preserve">ежрегиональное взаимодействие педагогов в обмене опытом в рамках «Педагогического туризма» - </w:t>
      </w:r>
      <w:r>
        <w:rPr>
          <w:rFonts w:ascii="Times New Roman" w:hAnsi="Times New Roman" w:eastAsia="Times New Roman" w:cs="Times New Roman"/>
          <w:b w:val="0"/>
          <w:i w:val="0"/>
          <w:caps w:val="0"/>
          <w:smallCaps w:val="0"/>
          <w:color w:val="000000"/>
          <w:spacing w:val="0"/>
          <w:sz w:val="24"/>
          <w:szCs w:val="24"/>
          <w:highlight w:val="white"/>
          <w:lang w:val="ru-RU" w:eastAsia="ru-RU" w:bidi="ar-SA"/>
        </w:rPr>
        <w:t xml:space="preserve">Мастер- классы для гостей из Павловского Посада и наоборот.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Также ОУ являлось методической площадкой для проведения челленджей экологической и волонтерской направленности, проведения экологических конкурсов.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Вовлеченность обучающихся в в образовательные мероприятия (олимпиады, конкурсы, НПК) в ходе реализации проекта— </w:t>
      </w:r>
      <w:r>
        <w:rPr>
          <w:rFonts w:ascii="Times New Roman" w:hAnsi="Times New Roman"/>
          <w:sz w:val="24"/>
          <w:szCs w:val="24"/>
        </w:rPr>
        <w:t xml:space="preserve">80</w:t>
      </w:r>
      <w:r>
        <w:rPr>
          <w:rFonts w:ascii="Times New Roman" w:hAnsi="Times New Roman"/>
          <w:sz w:val="24"/>
          <w:szCs w:val="24"/>
        </w:rPr>
        <w:t xml:space="preserve"> %.</w:t>
      </w:r>
      <w:r>
        <w:rPr>
          <w:rFonts w:ascii="Times New Roman" w:hAnsi="Times New Roman"/>
        </w:rPr>
      </w:r>
    </w:p>
    <w:p>
      <w:pPr>
        <w:pStyle w:val="6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Выпускники профильного химико — биологического класса поступили на медицинские специальности в большинстве своем на бюджет. </w:t>
      </w:r>
      <w:r>
        <w:rPr>
          <w:rFonts w:ascii="Times New Roman" w:hAnsi="Times New Roman"/>
        </w:rPr>
      </w:r>
    </w:p>
    <w:p>
      <w:pPr>
        <w:pStyle w:val="623"/>
        <w:ind w:left="113" w:right="113" w:firstLine="0"/>
        <w:jc w:val="left"/>
        <w:spacing w:before="16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4730" cy="8938984"/>
                <wp:effectExtent l="0" t="0" r="0" b="0"/>
                <wp:docPr id="2" name="Imag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1172515" name="Image 7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6184729" cy="8938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6.99pt;height:703.86pt;mso-wrap-distance-left:0.00pt;mso-wrap-distance-top:0.00pt;mso-wrap-distance-right:0.00pt;mso-wrap-distance-bottom:0.00pt;rotation:0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/>
      <w:r>
        <w:rPr>
          <w:rFonts w:ascii="Times New Roman" w:hAnsi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567" w:right="1244" w:bottom="1134" w:left="709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Microsoft YaHei">
    <w:panose1 w:val="020B0503020204020204"/>
  </w:font>
  <w:font w:name="Arial">
    <w:panose1 w:val="020B0604020202020204"/>
  </w:font>
  <w:font w:name="NSimSun">
    <w:panose1 w:val="02010609030101010101"/>
  </w:font>
  <w:font w:name="Liberation Sans">
    <w:panose1 w:val="020B0604020202020204"/>
  </w:font>
  <w:font w:name="Lucida Sans">
    <w:panose1 w:val="020B0602030504020204"/>
  </w:font>
  <w:font w:name="Liberation Serif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Liberation Serif" w:hAnsi="Liberation Serif" w:eastAsia="NSimSun" w:cs="Lucida Sans"/>
        <w:sz w:val="24"/>
        <w:szCs w:val="24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6"/>
    <w:next w:val="61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6"/>
    <w:next w:val="61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6"/>
    <w:next w:val="61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6"/>
    <w:next w:val="61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6"/>
    <w:next w:val="61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6"/>
    <w:next w:val="61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6"/>
    <w:next w:val="61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6"/>
    <w:next w:val="61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6"/>
    <w:next w:val="61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6"/>
    <w:next w:val="61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6"/>
    <w:next w:val="61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6"/>
    <w:next w:val="61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6"/>
    <w:next w:val="61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0"/>
    <w:link w:val="42"/>
    <w:uiPriority w:val="99"/>
  </w:style>
  <w:style w:type="paragraph" w:styleId="44">
    <w:name w:val="Footer"/>
    <w:basedOn w:val="616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0"/>
    <w:link w:val="44"/>
    <w:uiPriority w:val="99"/>
  </w:style>
  <w:style w:type="character" w:styleId="47">
    <w:name w:val="Caption Char"/>
    <w:basedOn w:val="620"/>
    <w:link w:val="625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6"/>
    <w:next w:val="61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6"/>
    <w:next w:val="61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6"/>
    <w:next w:val="61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6"/>
    <w:next w:val="61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6"/>
    <w:next w:val="61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6"/>
    <w:next w:val="61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6"/>
    <w:next w:val="61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6"/>
    <w:next w:val="61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6"/>
    <w:next w:val="61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6"/>
    <w:next w:val="616"/>
    <w:uiPriority w:val="99"/>
    <w:unhideWhenUsed/>
    <w:pPr>
      <w:spacing w:after="0" w:afterAutospacing="0"/>
    </w:pPr>
  </w:style>
  <w:style w:type="paragraph" w:styleId="616" w:default="1">
    <w:name w:val="Normal"/>
    <w:qFormat/>
    <w:pPr>
      <w:jc w:val="left"/>
      <w:spacing w:before="0" w:after="0"/>
      <w:widowControl/>
    </w:pPr>
    <w:rPr>
      <w:rFonts w:ascii="Liberation Serif" w:hAnsi="Liberation Serif" w:eastAsia="NSimSun" w:cs="Lucida Sans"/>
      <w:color w:val="auto"/>
      <w:sz w:val="24"/>
      <w:szCs w:val="24"/>
      <w:lang w:val="ru-RU" w:eastAsia="zh-CN" w:bidi="hi-IN"/>
    </w:rPr>
  </w:style>
  <w:style w:type="character" w:styleId="617">
    <w:name w:val="Emphasis"/>
    <w:qFormat/>
    <w:rPr>
      <w:i/>
      <w:iCs/>
    </w:rPr>
  </w:style>
  <w:style w:type="character" w:styleId="618">
    <w:name w:val="Hyperlink"/>
    <w:rPr>
      <w:color w:val="000080"/>
      <w:u w:val="single"/>
    </w:rPr>
  </w:style>
  <w:style w:type="character" w:styleId="619">
    <w:name w:val="Strong"/>
    <w:qFormat/>
    <w:rPr>
      <w:b/>
      <w:bCs/>
    </w:rPr>
  </w:style>
  <w:style w:type="character" w:styleId="620" w:default="1">
    <w:name w:val="Default Paragraph Font"/>
    <w:qFormat/>
  </w:style>
  <w:style w:type="character" w:styleId="621">
    <w:name w:val="FollowedHyperlink"/>
    <w:basedOn w:val="620"/>
    <w:rPr>
      <w:color w:val="954f72" w:themeColor="followedHyperlink"/>
      <w:u w:val="single"/>
    </w:rPr>
  </w:style>
  <w:style w:type="paragraph" w:styleId="622">
    <w:name w:val="Заголовок"/>
    <w:basedOn w:val="616"/>
    <w:next w:val="623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623">
    <w:name w:val="Body Text"/>
    <w:basedOn w:val="616"/>
    <w:pPr>
      <w:spacing w:before="0" w:after="140" w:line="276" w:lineRule="auto"/>
    </w:pPr>
  </w:style>
  <w:style w:type="paragraph" w:styleId="624">
    <w:name w:val="List"/>
    <w:basedOn w:val="623"/>
    <w:rPr>
      <w:rFonts w:cs="Lucida Sans"/>
    </w:rPr>
  </w:style>
  <w:style w:type="paragraph" w:styleId="625">
    <w:name w:val="Caption"/>
    <w:basedOn w:val="616"/>
    <w:qFormat/>
    <w:pPr>
      <w:spacing w:before="120" w:after="120"/>
      <w:suppressLineNumbers/>
    </w:pPr>
    <w:rPr>
      <w:rFonts w:cs="Lucida Sans"/>
      <w:i/>
      <w:iCs/>
      <w:sz w:val="24"/>
      <w:szCs w:val="24"/>
    </w:rPr>
  </w:style>
  <w:style w:type="paragraph" w:styleId="626">
    <w:name w:val="Указатель"/>
    <w:basedOn w:val="616"/>
    <w:qFormat/>
    <w:pPr>
      <w:suppressLineNumbers/>
    </w:pPr>
    <w:rPr>
      <w:rFonts w:cs="Lucida Sans"/>
    </w:rPr>
  </w:style>
  <w:style w:type="paragraph" w:styleId="627">
    <w:name w:val="Содержимое таблицы"/>
    <w:basedOn w:val="616"/>
    <w:qFormat/>
    <w:pPr>
      <w:widowControl w:val="off"/>
      <w:suppressLineNumbers/>
    </w:pPr>
  </w:style>
  <w:style w:type="paragraph" w:styleId="628">
    <w:name w:val="Заголовок таблицы"/>
    <w:basedOn w:val="627"/>
    <w:qFormat/>
    <w:pPr>
      <w:jc w:val="center"/>
      <w:suppressLineNumbers/>
    </w:pPr>
    <w:rPr>
      <w:b/>
      <w:bCs/>
    </w:rPr>
  </w:style>
  <w:style w:type="paragraph" w:styleId="629">
    <w:name w:val="Table Paragraph"/>
    <w:basedOn w:val="616"/>
    <w:qFormat/>
    <w:pPr>
      <w:ind w:left="107" w:right="0" w:firstLine="0"/>
    </w:pPr>
    <w:rPr>
      <w:rFonts w:ascii="Calibri" w:hAnsi="Calibri" w:eastAsia="Calibri" w:cs="Calibri"/>
      <w:lang w:val="ru-RU" w:eastAsia="en-US" w:bidi="ar-SA"/>
    </w:rPr>
  </w:style>
  <w:style w:type="paragraph" w:styleId="630">
    <w:name w:val="List Paragraph"/>
    <w:basedOn w:val="616"/>
    <w:qFormat/>
    <w:pPr>
      <w:ind w:left="1544" w:hanging="731"/>
    </w:pPr>
  </w:style>
  <w:style w:type="numbering" w:styleId="2401" w:default="1">
    <w:name w:val="No List"/>
    <w:uiPriority w:val="99"/>
    <w:semiHidden/>
    <w:unhideWhenUsed/>
  </w:style>
  <w:style w:type="table" w:styleId="240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https://vk.com/wall-215565563_4595" TargetMode="External"/><Relationship Id="rId10" Type="http://schemas.openxmlformats.org/officeDocument/2006/relationships/hyperlink" Target="https://vk.com/wall-222849504_44" TargetMode="External"/><Relationship Id="rId11" Type="http://schemas.openxmlformats.org/officeDocument/2006/relationships/hyperlink" Target="https://vk.com/wall-222849504_81" TargetMode="External"/><Relationship Id="rId12" Type="http://schemas.openxmlformats.org/officeDocument/2006/relationships/hyperlink" Target="https://vk.com/wall-222849504_65" TargetMode="External"/><Relationship Id="rId13" Type="http://schemas.openxmlformats.org/officeDocument/2006/relationships/hyperlink" Target="https://vk.com/wall-222849504_57" TargetMode="External"/><Relationship Id="rId14" Type="http://schemas.openxmlformats.org/officeDocument/2006/relationships/hyperlink" Target="https://vk.com/wall-222849504_40" TargetMode="External"/><Relationship Id="rId15" Type="http://schemas.openxmlformats.org/officeDocument/2006/relationships/hyperlink" Target="https://vk.com/wall-222849504_72" TargetMode="External"/><Relationship Id="rId16" Type="http://schemas.openxmlformats.org/officeDocument/2006/relationships/hyperlink" Target="https://vk.com/@-222849504-urok-biologii-so-studentom" TargetMode="External"/><Relationship Id="rId17" Type="http://schemas.openxmlformats.org/officeDocument/2006/relationships/hyperlink" Target="https://vk.com/wall-215565563_4615" TargetMode="External"/><Relationship Id="rId18" Type="http://schemas.openxmlformats.org/officeDocument/2006/relationships/hyperlink" Target="https://vk.com/wall-215565563_4603" TargetMode="External"/><Relationship Id="rId19" Type="http://schemas.openxmlformats.org/officeDocument/2006/relationships/hyperlink" Target="https://vk.com/club222849504" TargetMode="External"/><Relationship Id="rId20" Type="http://schemas.openxmlformats.org/officeDocument/2006/relationships/hyperlink" Target="https://vk.com/school31ekb" TargetMode="External"/><Relationship Id="rId21" Type="http://schemas.openxmlformats.org/officeDocument/2006/relationships/hyperlink" Target="https://vk.com/club222849504" TargetMode="External"/><Relationship Id="rId22" Type="http://schemas.openxmlformats.org/officeDocument/2006/relationships/hyperlink" Target="https://vk.com/wall-215565563_4479" TargetMode="External"/><Relationship Id="rId23" Type="http://schemas.openxmlformats.org/officeDocument/2006/relationships/hyperlink" Target="https://vk.com/wall-220145679_68" TargetMode="External"/><Relationship Id="rId24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Templat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dc:language>ru-RU</dc:language>
  <cp:lastModifiedBy>Ushenina</cp:lastModifiedBy>
  <cp:revision>67</cp:revision>
  <dcterms:created xsi:type="dcterms:W3CDTF">2025-10-05T10:21:54Z</dcterms:created>
  <dcterms:modified xsi:type="dcterms:W3CDTF">2025-10-15T12:24:04Z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