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F4" w:rsidRPr="00AD2AF4" w:rsidRDefault="00931B60" w:rsidP="00931B60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Татьяна Сергеевна</w:t>
      </w:r>
      <w:r w:rsidR="00AD2AF4" w:rsidRPr="00AD2AF4">
        <w:rPr>
          <w:color w:val="000000"/>
          <w:sz w:val="28"/>
          <w:szCs w:val="28"/>
        </w:rPr>
        <w:t xml:space="preserve"> Панкрушина</w:t>
      </w:r>
    </w:p>
    <w:p w:rsidR="00931B60" w:rsidRDefault="00931B60" w:rsidP="00931B60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D2AF4" w:rsidRPr="00AD2AF4">
        <w:rPr>
          <w:color w:val="000000"/>
          <w:sz w:val="28"/>
          <w:szCs w:val="28"/>
        </w:rPr>
        <w:t>оспитатель</w:t>
      </w:r>
      <w:r>
        <w:rPr>
          <w:color w:val="000000"/>
          <w:sz w:val="28"/>
          <w:szCs w:val="28"/>
        </w:rPr>
        <w:t xml:space="preserve"> </w:t>
      </w:r>
      <w:r w:rsidR="00AD2AF4" w:rsidRPr="00AD2AF4">
        <w:rPr>
          <w:color w:val="000000"/>
          <w:sz w:val="28"/>
          <w:szCs w:val="28"/>
        </w:rPr>
        <w:t xml:space="preserve">МБДОУ «Детский сад </w:t>
      </w:r>
    </w:p>
    <w:p w:rsidR="00931B60" w:rsidRDefault="00AD2AF4" w:rsidP="00931B60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D2AF4">
        <w:rPr>
          <w:color w:val="000000"/>
          <w:sz w:val="28"/>
          <w:szCs w:val="28"/>
        </w:rPr>
        <w:t>«Подснежник»</w:t>
      </w:r>
      <w:r w:rsidR="00931B60">
        <w:rPr>
          <w:color w:val="000000"/>
          <w:sz w:val="28"/>
          <w:szCs w:val="28"/>
        </w:rPr>
        <w:t xml:space="preserve"> го</w:t>
      </w:r>
      <w:r w:rsidRPr="00AD2AF4">
        <w:rPr>
          <w:color w:val="000000"/>
          <w:sz w:val="28"/>
          <w:szCs w:val="28"/>
        </w:rPr>
        <w:t xml:space="preserve"> Рефтинский</w:t>
      </w:r>
    </w:p>
    <w:p w:rsidR="00A22C1F" w:rsidRPr="00AD2AF4" w:rsidRDefault="00931B60" w:rsidP="00931B60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Высшая квалификационная категория</w:t>
      </w:r>
      <w:r w:rsidR="004507C6" w:rsidRPr="00A22C1F">
        <w:rPr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-390525</wp:posOffset>
            </wp:positionH>
            <wp:positionV relativeFrom="margin">
              <wp:posOffset>-332740</wp:posOffset>
            </wp:positionV>
            <wp:extent cx="2348230" cy="1144905"/>
            <wp:effectExtent l="133350" t="38100" r="71120" b="74295"/>
            <wp:wrapSquare wrapText="bothSides"/>
            <wp:docPr id="4" name="Рисунок 2" descr="D:\КОНКУРСЫ\форум пед\20190219_12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КУРСЫ\форум пед\20190219_1223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1449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31B60" w:rsidRDefault="00931B60" w:rsidP="00F9261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31B60" w:rsidRDefault="00931B60" w:rsidP="00F9261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22C1F" w:rsidRPr="00AD2AF4" w:rsidRDefault="00A22C1F" w:rsidP="00F9261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D2A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Обучение чтению в старшем дошкольном возрасте посредством а</w:t>
      </w:r>
      <w:r w:rsidR="00AD2A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вторской методики Н. А. Зайцева</w:t>
      </w:r>
    </w:p>
    <w:p w:rsidR="005F3D59" w:rsidRPr="00A22C1F" w:rsidRDefault="006142D5" w:rsidP="006F195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bookmarkStart w:id="0" w:name="_GoBack"/>
      <w:bookmarkEnd w:id="0"/>
      <w:r w:rsidRPr="00A22C1F">
        <w:rPr>
          <w:b w:val="0"/>
          <w:bCs w:val="0"/>
          <w:color w:val="000000"/>
          <w:sz w:val="28"/>
          <w:szCs w:val="28"/>
        </w:rPr>
        <w:t>Ни для кого не секрет</w:t>
      </w:r>
      <w:r w:rsidR="005F3D59" w:rsidRPr="00A22C1F">
        <w:rPr>
          <w:b w:val="0"/>
          <w:bCs w:val="0"/>
          <w:color w:val="000000"/>
          <w:sz w:val="28"/>
          <w:szCs w:val="28"/>
        </w:rPr>
        <w:t xml:space="preserve">, что чтение и письмо у любого человека, которого мы считаем грамотным, являются двумя общекультурными навыками. Обучая грамоте, взрослые помогают детям сделать первый шаг в их </w:t>
      </w:r>
      <w:r w:rsidRPr="00A22C1F">
        <w:rPr>
          <w:b w:val="0"/>
          <w:bCs w:val="0"/>
          <w:color w:val="000000"/>
          <w:sz w:val="28"/>
          <w:szCs w:val="28"/>
        </w:rPr>
        <w:t>речевом</w:t>
      </w:r>
      <w:r w:rsidR="005F3D59" w:rsidRPr="00A22C1F">
        <w:rPr>
          <w:b w:val="0"/>
          <w:bCs w:val="0"/>
          <w:color w:val="000000"/>
          <w:sz w:val="28"/>
          <w:szCs w:val="28"/>
        </w:rPr>
        <w:t xml:space="preserve"> развитии.</w:t>
      </w:r>
    </w:p>
    <w:p w:rsidR="001A7C66" w:rsidRPr="00A22C1F" w:rsidRDefault="003613DA" w:rsidP="006F1952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Обучение чтению в старшем дошкольном возрасте способствует </w:t>
      </w:r>
      <w:r w:rsidR="006142D5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успешной адаптации ребёнка к </w:t>
      </w:r>
      <w:r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обучающей среде</w:t>
      </w:r>
      <w:r w:rsidR="00103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142D5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</w:t>
      </w:r>
      <w:r w:rsidR="00103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CB49CB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03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с</w:t>
      </w:r>
      <w:r w:rsidR="0010397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</w:t>
      </w:r>
      <w:r w:rsidR="00103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</w:t>
      </w:r>
      <w:r w:rsidR="00CB49CB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навык</w:t>
      </w:r>
      <w:r w:rsidR="00103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CB49CB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осознанного чтения зависит успешность обучения в школе.</w:t>
      </w:r>
    </w:p>
    <w:p w:rsidR="005F3D59" w:rsidRPr="00A22C1F" w:rsidRDefault="00CB49CB" w:rsidP="006F1952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 н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протяжении старше</w:t>
      </w:r>
      <w:r w:rsidR="00FC2B8C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дошкольного возраста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запроса родителей своих воспитанников я начала использовать методику </w:t>
      </w:r>
      <w:r w:rsidR="00FC2B8C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бучени</w:t>
      </w:r>
      <w:r w:rsidR="00FC2B8C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чтению по кубикам</w:t>
      </w:r>
      <w:r w:rsidR="00FC2B8C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 Зайцева»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известно</w:t>
      </w:r>
      <w:r w:rsidR="00FC2B8C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педагога из Санкт-Петербурга.</w:t>
      </w:r>
    </w:p>
    <w:p w:rsidR="0029617B" w:rsidRPr="00A22C1F" w:rsidRDefault="006B29A8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продуктивной деятельности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3250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познакомила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DE3250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</w:t>
      </w:r>
      <w:r w:rsidR="00DE3250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родительском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просто и доступно </w:t>
      </w:r>
      <w:r w:rsidR="003613D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0D7DB5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снила её содержание, рассказала о преимуществах складового принципа подготовки к обучению чтению с помощью </w:t>
      </w:r>
      <w:r w:rsidR="00A17D0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 с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</w:t>
      </w:r>
      <w:r w:rsidR="00A17D0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звучат. </w:t>
      </w:r>
      <w:r w:rsidR="002F2DA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Пояснила, что 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игр, направленных на развитие памяти, внимания, мышления и мелкой моторики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сможем 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речевую и познавательную активность</w:t>
      </w:r>
      <w:r w:rsidR="0020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так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интерес к книг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и 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удовольствие от с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</w:t>
      </w:r>
      <w:r w:rsidR="009E5C1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азовьём диалогическую речь детей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E1D3A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 того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обучение будет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весёлой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увлекательн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движением, </w:t>
      </w:r>
      <w:r w:rsidR="00437ECF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2961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не будут уставать.</w:t>
      </w:r>
    </w:p>
    <w:p w:rsidR="000011AE" w:rsidRDefault="000011AE" w:rsidP="006F1952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активном участии 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B29A8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деятельности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кубики с наполнителями, настенн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игры-пособия.</w:t>
      </w:r>
    </w:p>
    <w:p w:rsidR="005F3D59" w:rsidRPr="00A22C1F" w:rsidRDefault="000011AE" w:rsidP="000011A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на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чала совместную работу уже с детьми. </w:t>
      </w:r>
      <w:r w:rsidR="00A4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Демонстрацию таблицы и о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знакомление </w:t>
      </w:r>
      <w:r w:rsidR="00A4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кубиками (большими и маленькими</w:t>
      </w:r>
      <w:r w:rsidR="00A426E8" w:rsidRPr="00A4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4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одинарными и двойными</w:t>
      </w:r>
      <w:r w:rsidR="00A426E8" w:rsidRPr="00A4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04D3D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золотыми, железными и деревянными)</w:t>
      </w:r>
      <w:r w:rsidR="007317F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 </w:t>
      </w:r>
      <w:r w:rsidR="007317F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 культуры речи</w:t>
      </w:r>
      <w:r w:rsidR="003E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55B9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результате</w:t>
      </w:r>
      <w:r w:rsidR="00F5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в</w:t>
      </w:r>
      <w:r w:rsidR="007317F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</w:t>
      </w:r>
      <w:r w:rsidR="00F5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</w:t>
      </w:r>
      <w:r w:rsidR="00F5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3E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воспитанников появля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обучению грамоте в повседневной деятельности.</w:t>
      </w:r>
    </w:p>
    <w:p w:rsidR="005F3D59" w:rsidRPr="00A22C1F" w:rsidRDefault="005F3D59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дет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легче 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давалось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фонетически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грамматически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родного языка. </w:t>
      </w:r>
      <w:r w:rsidR="00101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распознавать звуки по звонкости и глухости, твердости и мягкости. 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01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полного раскрепощения детского поведения через игру з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апоминание 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ненавязчиво.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склады,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«писать» по 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любые слова, начиная со своего имени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имё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родных, друзей по группе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7683" w:rsidRPr="00A22C1F" w:rsidRDefault="005F3D59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и наиболее любимыми ста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игры-классификации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размеру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цвету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звучанию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гласным и согласным буквам, а также по совмещению 2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CB49C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признаков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большой радостью </w:t>
      </w:r>
      <w:r w:rsidR="0067389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манипулировали с кубиками,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звен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кубиками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проверяя свой выбор по звуку наполнителя.</w:t>
      </w:r>
    </w:p>
    <w:p w:rsidR="005F3D59" w:rsidRPr="00A22C1F" w:rsidRDefault="0005632E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="00B37683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 «Поезд» </w:t>
      </w:r>
      <w:r w:rsidR="003B04D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способствовала умению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с</w:t>
      </w:r>
      <w:r w:rsidR="0071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находить похожие и строить их в цепочку. </w:t>
      </w:r>
      <w:r w:rsidR="003B04D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данной игре детям предлагалось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</w:t>
      </w:r>
      <w:r w:rsidR="003B04D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пассажиров, перенося ударение поочередно с кубика на кубик и называя его. </w:t>
      </w:r>
      <w:r w:rsidR="003B04D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4D4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пробовали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 чтения, высоту голоса.</w:t>
      </w:r>
    </w:p>
    <w:p w:rsidR="00B45F03" w:rsidRDefault="00715F77" w:rsidP="00715F77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Наблюдая за детьми, </w:t>
      </w:r>
      <w:r w:rsidR="003B04D4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видела, что д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етям очень нравится пение </w:t>
      </w:r>
      <w:r w:rsidR="003B04D4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</w:t>
      </w:r>
      <w:r w:rsidR="00F55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мелодию</w:t>
      </w:r>
      <w:r w:rsidR="0005632E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5632E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попевок</w:t>
      </w:r>
      <w:proofErr w:type="spellEnd"/>
      <w:r w:rsidR="005F3D59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детских песен</w:t>
      </w:r>
      <w:r w:rsidR="00B45F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Ребята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удовольствием сопровождали песни движениями</w:t>
      </w:r>
      <w:r w:rsidR="00B45F03" w:rsidRPr="00B4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прихлопыванием</w:t>
      </w:r>
      <w:proofErr w:type="spell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притопыванием, прыжками.</w:t>
      </w:r>
    </w:p>
    <w:p w:rsidR="005F3D59" w:rsidRPr="00715F77" w:rsidRDefault="00715F77" w:rsidP="00715F77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Тренируя внимание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аблицы </w:t>
      </w:r>
      <w:proofErr w:type="spell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пропевали</w:t>
      </w:r>
      <w:proofErr w:type="spell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разных направлениях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разным ритмом и динамикой.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="009F566B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является</w:t>
      </w:r>
      <w:r w:rsidR="009F566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прекрасной фонематической разминкой.</w:t>
      </w:r>
      <w:r w:rsidR="009F566B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Данная деятельность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</w:t>
      </w:r>
      <w:r w:rsidR="009F566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 мало времени,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исправлять речевые недостатки, которые зачастую не </w:t>
      </w:r>
      <w:r w:rsidR="009F566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</w:t>
      </w:r>
      <w:r w:rsidR="009F566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повседневной </w:t>
      </w:r>
      <w:r w:rsidR="009F566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детей</w:t>
      </w:r>
      <w:r w:rsidR="00B4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3D59" w:rsidRPr="00A22C1F" w:rsidRDefault="005F3D59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дети </w:t>
      </w:r>
      <w:r w:rsidR="009F566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освоили умение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петь песенки-склады, 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</w:t>
      </w:r>
      <w:r w:rsidR="00B4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написания</w:t>
      </w:r>
      <w:r w:rsidR="00B4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по таблице: чем занимались на занятиях, что ели на завтрак, обед, полдник, из чего можно </w:t>
      </w:r>
      <w:r w:rsidR="00B4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еду: суп, салат</w:t>
      </w:r>
      <w:r w:rsidR="00B4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варенье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F3D59" w:rsidRPr="00A22C1F" w:rsidRDefault="00B45F03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собое внимание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составными табличками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чтения целыми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развитию зрительной памяти.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игры как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«Прочти и покажи», «Солнце, ветер, дождик», «Принеси игрушку, которая написана», «Кто как кричит»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уникальны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</w:t>
      </w:r>
      <w:r w:rsidR="0005632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тем, что их можно сочетать с движениями. Это заметно повышает 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движений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1271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взаимопонимания между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детьми.</w:t>
      </w:r>
    </w:p>
    <w:p w:rsidR="005F3D59" w:rsidRPr="00A22C1F" w:rsidRDefault="000F0D99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карточкам выстраивала поэтапно, пока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="001D47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карточку с изображением </w:t>
      </w:r>
      <w:r w:rsidR="00DC365C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чита</w:t>
      </w:r>
      <w:r w:rsidR="001D47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воспитанниками. Читать слово, которое написано и </w:t>
      </w:r>
      <w:r w:rsidR="00DC365C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изображено на карточке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и весело. А главное, 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="00DC365C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складывается впечатление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самом деле умеют читать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 их уверенность в собственных силах.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следующем этапе 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же карточки, но с обратной стороны. Здесь </w:t>
      </w:r>
      <w:r w:rsidR="00DC365C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роль играла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зрительная память. Дети называ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получа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и записыва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</w:t>
      </w:r>
      <w:r w:rsidR="00DC365C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традь. 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5F3D5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помога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="002E2A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</w:t>
      </w:r>
      <w:r w:rsidR="002E2A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3D59" w:rsidRPr="00A22C1F" w:rsidRDefault="005F3D59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 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игры-соревнования. В процессе их проведения созда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ситуации, которые треб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подхода при решении поставленных задач. Использ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овала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«Кто быстрее назовет», «Кто быстрее составит слово», «Закончи слово». Благодаря </w:t>
      </w:r>
      <w:r w:rsidR="002E2A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данному подходу даже малоактивные дети участвовали в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2E2A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:rsidR="005F3D59" w:rsidRPr="00A22C1F" w:rsidRDefault="005F3D59" w:rsidP="006F19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методике соответств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</w:t>
      </w:r>
      <w:r w:rsidR="005911AD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недели.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1AD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убики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A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старалась 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</w:t>
      </w:r>
      <w:r w:rsidR="002E2A6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0F0D99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виды деятельности: чита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сказку 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выкладыва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кубиков, затем прописыва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имена персонажей по таблице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указки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заучива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 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кубиков название и его автора; пи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сали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выкладыва</w:t>
      </w:r>
      <w:r w:rsidR="005E307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кубиков тему рисования, конструирования, лепки, аппликации и т.д.</w:t>
      </w:r>
    </w:p>
    <w:p w:rsidR="009F28C4" w:rsidRPr="00A22C1F" w:rsidRDefault="009F28C4" w:rsidP="006F1952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22C1F">
        <w:rPr>
          <w:color w:val="000000"/>
          <w:sz w:val="28"/>
          <w:szCs w:val="28"/>
          <w:shd w:val="clear" w:color="auto" w:fill="FFFFFF"/>
        </w:rPr>
        <w:t xml:space="preserve">В своей работе руководствовалась тем, что каждому ребенку необходимо уважение к его самостоятельной деятельности, к проявлению суждений, мыслей, </w:t>
      </w:r>
      <w:r w:rsidRPr="00A22C1F">
        <w:rPr>
          <w:color w:val="000000"/>
          <w:sz w:val="28"/>
          <w:szCs w:val="28"/>
          <w:shd w:val="clear" w:color="auto" w:fill="FFFFFF"/>
        </w:rPr>
        <w:lastRenderedPageBreak/>
        <w:t>размышлений. Детям очень нравилось работать как самостоятельно, так и у полок с таблицей. Старалась не просто помогать, а дать возможность воспитанникам самим найти путь для решения поставленной задачи.</w:t>
      </w:r>
      <w:r w:rsidR="00FC5C4B" w:rsidRPr="00A22C1F">
        <w:rPr>
          <w:color w:val="000000"/>
          <w:sz w:val="28"/>
          <w:szCs w:val="28"/>
          <w:shd w:val="clear" w:color="auto" w:fill="FFFFFF"/>
        </w:rPr>
        <w:t xml:space="preserve"> </w:t>
      </w:r>
      <w:r w:rsidRPr="00A22C1F">
        <w:rPr>
          <w:color w:val="000000"/>
          <w:sz w:val="28"/>
          <w:szCs w:val="28"/>
          <w:shd w:val="clear" w:color="auto" w:fill="FFFFFF"/>
        </w:rPr>
        <w:t>В результате дети очень заметно организовались, научились слушать задание, не перес</w:t>
      </w:r>
      <w:r w:rsidR="008A0CF6">
        <w:rPr>
          <w:color w:val="000000"/>
          <w:sz w:val="28"/>
          <w:szCs w:val="28"/>
          <w:shd w:val="clear" w:color="auto" w:fill="FFFFFF"/>
        </w:rPr>
        <w:t>прашивая.</w:t>
      </w:r>
      <w:r w:rsidRPr="00A22C1F">
        <w:rPr>
          <w:color w:val="000000"/>
          <w:sz w:val="28"/>
          <w:szCs w:val="28"/>
          <w:shd w:val="clear" w:color="auto" w:fill="FFFFFF"/>
        </w:rPr>
        <w:t xml:space="preserve"> </w:t>
      </w:r>
      <w:r w:rsidR="008A0CF6">
        <w:rPr>
          <w:color w:val="000000"/>
          <w:sz w:val="28"/>
          <w:szCs w:val="28"/>
          <w:shd w:val="clear" w:color="auto" w:fill="FFFFFF"/>
        </w:rPr>
        <w:t xml:space="preserve">У них </w:t>
      </w:r>
      <w:r w:rsidRPr="00A22C1F">
        <w:rPr>
          <w:color w:val="000000"/>
          <w:sz w:val="28"/>
          <w:szCs w:val="28"/>
          <w:shd w:val="clear" w:color="auto" w:fill="FFFFFF"/>
        </w:rPr>
        <w:t>появилось стремление сделать больше, лучше, исправить</w:t>
      </w:r>
      <w:r w:rsidR="008A0CF6">
        <w:rPr>
          <w:color w:val="000000"/>
          <w:sz w:val="28"/>
          <w:szCs w:val="28"/>
          <w:shd w:val="clear" w:color="auto" w:fill="FFFFFF"/>
        </w:rPr>
        <w:t xml:space="preserve"> ошибку</w:t>
      </w:r>
      <w:r w:rsidRPr="00A22C1F">
        <w:rPr>
          <w:color w:val="000000"/>
          <w:sz w:val="28"/>
          <w:szCs w:val="28"/>
          <w:shd w:val="clear" w:color="auto" w:fill="FFFFFF"/>
        </w:rPr>
        <w:t>, если допустил</w:t>
      </w:r>
      <w:r w:rsidR="008A0CF6">
        <w:rPr>
          <w:color w:val="000000"/>
          <w:sz w:val="28"/>
          <w:szCs w:val="28"/>
          <w:shd w:val="clear" w:color="auto" w:fill="FFFFFF"/>
        </w:rPr>
        <w:t>и.</w:t>
      </w:r>
    </w:p>
    <w:p w:rsidR="00A152E9" w:rsidRPr="00A22C1F" w:rsidRDefault="006161C0" w:rsidP="006F1952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22C1F">
        <w:rPr>
          <w:color w:val="000000"/>
          <w:sz w:val="28"/>
          <w:szCs w:val="28"/>
        </w:rPr>
        <w:t>Р</w:t>
      </w:r>
      <w:r w:rsidR="00A152E9" w:rsidRPr="00A22C1F">
        <w:rPr>
          <w:color w:val="000000"/>
          <w:sz w:val="28"/>
          <w:szCs w:val="28"/>
        </w:rPr>
        <w:t>абота над словарём оказала развивающее воздействие, т</w:t>
      </w:r>
      <w:r w:rsidR="004F082A" w:rsidRPr="00A22C1F">
        <w:rPr>
          <w:color w:val="000000"/>
          <w:sz w:val="28"/>
          <w:szCs w:val="28"/>
        </w:rPr>
        <w:t>ак как</w:t>
      </w:r>
      <w:r w:rsidR="00A152E9" w:rsidRPr="00A22C1F">
        <w:rPr>
          <w:color w:val="000000"/>
          <w:sz w:val="28"/>
          <w:szCs w:val="28"/>
        </w:rPr>
        <w:t xml:space="preserve"> не ограничивалась только расширением лексики, а включала углубление понимания значений слов, ознакомление с многозначными словами, смысловыми отношениями (синонимическими и антонимическими).</w:t>
      </w:r>
      <w:r w:rsidR="00A17D04" w:rsidRPr="00A22C1F">
        <w:rPr>
          <w:color w:val="000000"/>
          <w:sz w:val="28"/>
          <w:szCs w:val="28"/>
        </w:rPr>
        <w:t xml:space="preserve"> В этом помогали такие </w:t>
      </w:r>
      <w:proofErr w:type="gramStart"/>
      <w:r w:rsidR="00A17D04" w:rsidRPr="00A22C1F">
        <w:rPr>
          <w:color w:val="000000"/>
          <w:sz w:val="28"/>
          <w:szCs w:val="28"/>
        </w:rPr>
        <w:t>игры</w:t>
      </w:r>
      <w:proofErr w:type="gramEnd"/>
      <w:r w:rsidR="00A17D04" w:rsidRPr="00A22C1F">
        <w:rPr>
          <w:color w:val="000000"/>
          <w:sz w:val="28"/>
          <w:szCs w:val="28"/>
        </w:rPr>
        <w:t xml:space="preserve"> как </w:t>
      </w:r>
      <w:r w:rsidR="00A17D04" w:rsidRPr="00A22C1F">
        <w:rPr>
          <w:color w:val="000000"/>
          <w:sz w:val="28"/>
          <w:szCs w:val="28"/>
          <w:shd w:val="clear" w:color="auto" w:fill="FFFFFF"/>
        </w:rPr>
        <w:t>«Объясни значение», «Буква заблудилась», «Молоточки», «День - ночь», «Полслова за вами», «Подружи буквы», «Я знаю…» и др.</w:t>
      </w:r>
    </w:p>
    <w:p w:rsidR="00A152E9" w:rsidRPr="00A22C1F" w:rsidRDefault="009B5F7B" w:rsidP="006F1952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моей деятельности можно сделать вывод</w:t>
      </w:r>
      <w:r w:rsidR="008F6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по методике</w:t>
      </w:r>
      <w:r w:rsidR="004F082A" w:rsidRPr="00A22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обучения детей чтению по кубикам и таблицам Н. А. Зайцева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только 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подтвердил</w:t>
      </w:r>
      <w:r w:rsidR="00FC5C4B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справедливость намеченной мно</w:t>
      </w:r>
      <w:r w:rsidR="00DC1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линии развития детской речи, но 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показал</w:t>
      </w:r>
      <w:r w:rsidR="00FC5C4B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прямую зависимость обучения детей чтению</w:t>
      </w:r>
      <w:r w:rsid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формировани</w:t>
      </w:r>
      <w:r w:rsidR="00DC15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</w:t>
      </w:r>
      <w:r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вой и 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мыслительной деятельности</w:t>
      </w:r>
      <w:r w:rsidR="00FC5C4B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дошкольном возрасте</w:t>
      </w:r>
      <w:r w:rsidR="004F082A"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5F7B" w:rsidRPr="00A22C1F" w:rsidRDefault="009B5F7B" w:rsidP="00591A70">
      <w:pPr>
        <w:shd w:val="clear" w:color="auto" w:fill="FFFFFF"/>
        <w:spacing w:after="0" w:line="360" w:lineRule="auto"/>
        <w:ind w:firstLine="42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:rsidR="009B5F7B" w:rsidRPr="00A22C1F" w:rsidRDefault="009B5F7B" w:rsidP="00591A7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Зайцев Н.А. Письмо, чтение, счёт.</w:t>
      </w:r>
      <w:r w:rsidR="005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</w:t>
      </w:r>
      <w:proofErr w:type="gramStart"/>
      <w:r w:rsidR="0057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6675" w:rsidRPr="0014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Лань,1997.</w:t>
      </w:r>
    </w:p>
    <w:p w:rsidR="009B5F7B" w:rsidRPr="00D66D40" w:rsidRDefault="009B5F7B" w:rsidP="00591A7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Зайцев Н.А. Кубики Зайцева. Учебник для родителей, </w:t>
      </w:r>
      <w:r w:rsidR="00585C5E"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оспитателей,</w:t>
      </w:r>
      <w:r w:rsidR="00585C5E"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учителей.</w:t>
      </w:r>
      <w:r w:rsidR="00D66D40"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</w:t>
      </w:r>
      <w:proofErr w:type="gramStart"/>
      <w:r w:rsidR="00D66D40"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D66D40" w:rsidRPr="00D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НОУДО «Методики Н. Зайцева», 2012.</w:t>
      </w:r>
    </w:p>
    <w:p w:rsidR="008A0CF6" w:rsidRDefault="009B5F7B" w:rsidP="00591A7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CF6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 Н.А.</w:t>
      </w:r>
      <w:r w:rsidR="008A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Струве </w:t>
      </w:r>
      <w:r w:rsidR="0014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 Читай и пой. – СПб</w:t>
      </w:r>
      <w:proofErr w:type="gramStart"/>
      <w:r w:rsidR="0014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6E45" w:rsidRPr="0014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="0014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НОУДО «Методики Н. Зайцева», 2012.</w:t>
      </w:r>
    </w:p>
    <w:p w:rsidR="009B5F7B" w:rsidRPr="00A22C1F" w:rsidRDefault="009B5F7B" w:rsidP="00591A7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Модестова</w:t>
      </w:r>
      <w:proofErr w:type="spell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Скоро в школу – СПб</w:t>
      </w:r>
      <w:proofErr w:type="gram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Литера,</w:t>
      </w:r>
      <w:r w:rsidR="008F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2005.</w:t>
      </w:r>
    </w:p>
    <w:p w:rsidR="009B5F7B" w:rsidRPr="00A22C1F" w:rsidRDefault="009B5F7B" w:rsidP="00591A7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Овечкина А.Н. Школа </w:t>
      </w:r>
      <w:proofErr w:type="spell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АБВГДейка</w:t>
      </w:r>
      <w:proofErr w:type="spellEnd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</w:t>
      </w:r>
      <w:proofErr w:type="spellStart"/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="00585C5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детей 6 лет. – М.: Школьная Пресса, 2008</w:t>
      </w:r>
      <w:r w:rsidR="00585C5E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F7B" w:rsidRPr="00A22C1F" w:rsidRDefault="009A4C11" w:rsidP="00591A70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С. </w:t>
      </w:r>
      <w:r w:rsidR="008F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B5F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еоретические основы методики Н.А. Зайцева.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5F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9B5F7B" w:rsidRPr="00A2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«Фирма Икар»,1998.</w:t>
      </w:r>
    </w:p>
    <w:p w:rsidR="009B5F7B" w:rsidRPr="00864054" w:rsidRDefault="009B5F7B" w:rsidP="00864054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руководство «Обучение чтению по методикам Н.А.</w:t>
      </w:r>
      <w:r w:rsidR="00864054" w:rsidRPr="0086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Зайцева» – Ставрополь: Изд</w:t>
      </w:r>
      <w:r w:rsidR="0007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 </w:t>
      </w:r>
      <w:r w:rsidRPr="0086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 СКППЦИТ, 2003</w:t>
      </w:r>
      <w:r w:rsidR="00585C5E" w:rsidRPr="0086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9B5F7B" w:rsidRPr="00864054" w:rsidSect="00591A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2F" w:rsidRDefault="0091142F" w:rsidP="00BD1A17">
      <w:pPr>
        <w:spacing w:after="0" w:line="240" w:lineRule="auto"/>
      </w:pPr>
      <w:r>
        <w:separator/>
      </w:r>
    </w:p>
  </w:endnote>
  <w:endnote w:type="continuationSeparator" w:id="0">
    <w:p w:rsidR="0091142F" w:rsidRDefault="0091142F" w:rsidP="00B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2F" w:rsidRDefault="0091142F" w:rsidP="00BD1A17">
      <w:pPr>
        <w:spacing w:after="0" w:line="240" w:lineRule="auto"/>
      </w:pPr>
      <w:r>
        <w:separator/>
      </w:r>
    </w:p>
  </w:footnote>
  <w:footnote w:type="continuationSeparator" w:id="0">
    <w:p w:rsidR="0091142F" w:rsidRDefault="0091142F" w:rsidP="00BD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8AF"/>
    <w:multiLevelType w:val="hybridMultilevel"/>
    <w:tmpl w:val="837A3E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5D33B3A"/>
    <w:multiLevelType w:val="hybridMultilevel"/>
    <w:tmpl w:val="B3126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71F21"/>
    <w:multiLevelType w:val="multilevel"/>
    <w:tmpl w:val="DB2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2B"/>
    <w:rsid w:val="000011AE"/>
    <w:rsid w:val="0005632E"/>
    <w:rsid w:val="00075530"/>
    <w:rsid w:val="000A3475"/>
    <w:rsid w:val="000D7DB5"/>
    <w:rsid w:val="000F0D99"/>
    <w:rsid w:val="00101F29"/>
    <w:rsid w:val="00103979"/>
    <w:rsid w:val="00146E45"/>
    <w:rsid w:val="0018578E"/>
    <w:rsid w:val="001A7C66"/>
    <w:rsid w:val="001D4766"/>
    <w:rsid w:val="002065CB"/>
    <w:rsid w:val="0024419A"/>
    <w:rsid w:val="002545D9"/>
    <w:rsid w:val="00287D2B"/>
    <w:rsid w:val="0029617B"/>
    <w:rsid w:val="002E1D3A"/>
    <w:rsid w:val="002E2A66"/>
    <w:rsid w:val="002F0FBC"/>
    <w:rsid w:val="002F2DA6"/>
    <w:rsid w:val="003230EF"/>
    <w:rsid w:val="00343B1A"/>
    <w:rsid w:val="00345816"/>
    <w:rsid w:val="003613DA"/>
    <w:rsid w:val="00391E98"/>
    <w:rsid w:val="003B04D4"/>
    <w:rsid w:val="003E5D0A"/>
    <w:rsid w:val="003E63FB"/>
    <w:rsid w:val="00437ECF"/>
    <w:rsid w:val="004507C6"/>
    <w:rsid w:val="00451C97"/>
    <w:rsid w:val="004F082A"/>
    <w:rsid w:val="00576675"/>
    <w:rsid w:val="00585C5E"/>
    <w:rsid w:val="005911AD"/>
    <w:rsid w:val="00591A70"/>
    <w:rsid w:val="005C362D"/>
    <w:rsid w:val="005C5DF0"/>
    <w:rsid w:val="005E307E"/>
    <w:rsid w:val="005F3D59"/>
    <w:rsid w:val="006142D5"/>
    <w:rsid w:val="006161C0"/>
    <w:rsid w:val="00673896"/>
    <w:rsid w:val="006B29A8"/>
    <w:rsid w:val="006B4226"/>
    <w:rsid w:val="006F1952"/>
    <w:rsid w:val="00715F77"/>
    <w:rsid w:val="007317FB"/>
    <w:rsid w:val="00761271"/>
    <w:rsid w:val="00804D3D"/>
    <w:rsid w:val="00864054"/>
    <w:rsid w:val="008A0CF6"/>
    <w:rsid w:val="008E3DE1"/>
    <w:rsid w:val="008F6DA8"/>
    <w:rsid w:val="0091142F"/>
    <w:rsid w:val="0091551A"/>
    <w:rsid w:val="00931B60"/>
    <w:rsid w:val="009340A1"/>
    <w:rsid w:val="009A4C11"/>
    <w:rsid w:val="009B5F7B"/>
    <w:rsid w:val="009E5C13"/>
    <w:rsid w:val="009F28C4"/>
    <w:rsid w:val="009F566B"/>
    <w:rsid w:val="00A135A1"/>
    <w:rsid w:val="00A152E9"/>
    <w:rsid w:val="00A17D04"/>
    <w:rsid w:val="00A22C1F"/>
    <w:rsid w:val="00A426E8"/>
    <w:rsid w:val="00A63E0F"/>
    <w:rsid w:val="00AA1F93"/>
    <w:rsid w:val="00AD2AF4"/>
    <w:rsid w:val="00AF37C0"/>
    <w:rsid w:val="00B21F87"/>
    <w:rsid w:val="00B37683"/>
    <w:rsid w:val="00B45F03"/>
    <w:rsid w:val="00BD1A17"/>
    <w:rsid w:val="00CB49CB"/>
    <w:rsid w:val="00CD4E82"/>
    <w:rsid w:val="00D0028D"/>
    <w:rsid w:val="00D41B95"/>
    <w:rsid w:val="00D53944"/>
    <w:rsid w:val="00D66D40"/>
    <w:rsid w:val="00D81082"/>
    <w:rsid w:val="00DB4839"/>
    <w:rsid w:val="00DC15F3"/>
    <w:rsid w:val="00DC365C"/>
    <w:rsid w:val="00DE3250"/>
    <w:rsid w:val="00E137AA"/>
    <w:rsid w:val="00E4419D"/>
    <w:rsid w:val="00EB684B"/>
    <w:rsid w:val="00F44D7F"/>
    <w:rsid w:val="00F53928"/>
    <w:rsid w:val="00F55B9E"/>
    <w:rsid w:val="00F9261E"/>
    <w:rsid w:val="00FC2B8C"/>
    <w:rsid w:val="00FC5C4B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A1"/>
  </w:style>
  <w:style w:type="paragraph" w:styleId="1">
    <w:name w:val="heading 1"/>
    <w:basedOn w:val="a"/>
    <w:link w:val="10"/>
    <w:uiPriority w:val="9"/>
    <w:qFormat/>
    <w:rsid w:val="005F3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3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3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3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D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5F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3D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D5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1082"/>
    <w:rPr>
      <w:b/>
      <w:bCs/>
    </w:rPr>
  </w:style>
  <w:style w:type="paragraph" w:styleId="a7">
    <w:name w:val="List Paragraph"/>
    <w:basedOn w:val="a"/>
    <w:uiPriority w:val="34"/>
    <w:qFormat/>
    <w:rsid w:val="00CB49C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D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1A17"/>
  </w:style>
  <w:style w:type="paragraph" w:styleId="aa">
    <w:name w:val="footer"/>
    <w:basedOn w:val="a"/>
    <w:link w:val="ab"/>
    <w:uiPriority w:val="99"/>
    <w:semiHidden/>
    <w:unhideWhenUsed/>
    <w:rsid w:val="00BD1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1A17"/>
  </w:style>
  <w:style w:type="paragraph" w:styleId="ac">
    <w:name w:val="Normal (Web)"/>
    <w:basedOn w:val="a"/>
    <w:uiPriority w:val="99"/>
    <w:unhideWhenUsed/>
    <w:rsid w:val="00AD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3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3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3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3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D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5F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3D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D5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1082"/>
    <w:rPr>
      <w:b/>
      <w:bCs/>
    </w:rPr>
  </w:style>
  <w:style w:type="paragraph" w:styleId="a7">
    <w:name w:val="List Paragraph"/>
    <w:basedOn w:val="a"/>
    <w:uiPriority w:val="34"/>
    <w:qFormat/>
    <w:rsid w:val="00CB4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09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02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881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78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1460-169C-4F9E-9253-3AF29D4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47</cp:revision>
  <dcterms:created xsi:type="dcterms:W3CDTF">2020-05-15T06:23:00Z</dcterms:created>
  <dcterms:modified xsi:type="dcterms:W3CDTF">2020-11-06T05:59:00Z</dcterms:modified>
</cp:coreProperties>
</file>