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214" w:rsidRPr="00615E6E" w:rsidRDefault="004C0214" w:rsidP="004C021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15E6E">
        <w:rPr>
          <w:rFonts w:ascii="Times New Roman" w:hAnsi="Times New Roman" w:cs="Times New Roman"/>
          <w:sz w:val="28"/>
          <w:szCs w:val="28"/>
        </w:rPr>
        <w:t>Дитковская Е.А.</w:t>
      </w:r>
    </w:p>
    <w:p w:rsidR="004C0214" w:rsidRPr="00615E6E" w:rsidRDefault="004C0214" w:rsidP="00615E6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15E6E">
        <w:rPr>
          <w:rFonts w:ascii="Times New Roman" w:hAnsi="Times New Roman" w:cs="Times New Roman"/>
          <w:sz w:val="28"/>
          <w:szCs w:val="28"/>
        </w:rPr>
        <w:t>ГАПОУ СО «НТГПК им. Н.А. Демидова»</w:t>
      </w:r>
    </w:p>
    <w:p w:rsidR="004C0214" w:rsidRPr="00615E6E" w:rsidRDefault="004C0214" w:rsidP="004C021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15E6E">
        <w:rPr>
          <w:rFonts w:ascii="Times New Roman" w:hAnsi="Times New Roman" w:cs="Times New Roman"/>
          <w:sz w:val="28"/>
          <w:szCs w:val="28"/>
        </w:rPr>
        <w:t xml:space="preserve">Морозова С.А. </w:t>
      </w:r>
    </w:p>
    <w:p w:rsidR="004C0214" w:rsidRPr="00615E6E" w:rsidRDefault="004C0214" w:rsidP="004C021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15E6E">
        <w:rPr>
          <w:rFonts w:ascii="Times New Roman" w:hAnsi="Times New Roman" w:cs="Times New Roman"/>
          <w:sz w:val="28"/>
          <w:szCs w:val="28"/>
        </w:rPr>
        <w:t>ГАПОУ СО «НТГПК им. Н.А. Демидова»</w:t>
      </w:r>
    </w:p>
    <w:p w:rsidR="004C0214" w:rsidRPr="00615E6E" w:rsidRDefault="004C0214" w:rsidP="004C02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214" w:rsidRPr="00615E6E" w:rsidRDefault="004C0214" w:rsidP="004C021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C0214" w:rsidRDefault="004C0214" w:rsidP="004C021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ОПЫТ </w:t>
      </w:r>
      <w:r w:rsidRPr="00AC7504">
        <w:rPr>
          <w:rFonts w:ascii="Times New Roman" w:hAnsi="Times New Roman" w:cs="Times New Roman"/>
          <w:b/>
          <w:sz w:val="24"/>
          <w:szCs w:val="24"/>
        </w:rPr>
        <w:t>РЕАЛИЗАЦИИ ДУАЛЬНОГО ОБУЧЕНИЯ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75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5E6E" w:rsidRDefault="004C0214" w:rsidP="004C0214">
      <w:pPr>
        <w:pStyle w:val="a3"/>
        <w:jc w:val="center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AC7504">
        <w:rPr>
          <w:rFonts w:ascii="Times New Roman" w:hAnsi="Times New Roman" w:cs="Times New Roman"/>
          <w:b/>
          <w:sz w:val="24"/>
          <w:szCs w:val="24"/>
        </w:rPr>
        <w:t>В ГАПОУ СО «НТГПК ИМ. Н.А. ДЕМИДОВА»</w:t>
      </w:r>
      <w:r w:rsidR="00615E6E" w:rsidRPr="00615E6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:rsidR="00615E6E" w:rsidRPr="008B4F73" w:rsidRDefault="00615E6E" w:rsidP="00615E6E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15E6E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en-US"/>
        </w:rPr>
        <w:t xml:space="preserve">EXPERIENCE IN THE IMPLEMENTATION OF DUAL TRAINING IN </w:t>
      </w:r>
      <w:r w:rsidRPr="00615E6E">
        <w:rPr>
          <w:rFonts w:ascii="Times New Roman" w:hAnsi="Times New Roman"/>
          <w:b/>
          <w:sz w:val="24"/>
          <w:szCs w:val="24"/>
          <w:lang w:val="en-US"/>
        </w:rPr>
        <w:t>GA</w:t>
      </w:r>
      <w:r w:rsidRPr="00615E6E">
        <w:rPr>
          <w:rFonts w:ascii="Times New Roman" w:hAnsi="Times New Roman"/>
          <w:b/>
          <w:sz w:val="24"/>
          <w:szCs w:val="24"/>
        </w:rPr>
        <w:t>РО</w:t>
      </w:r>
      <w:r w:rsidRPr="00615E6E">
        <w:rPr>
          <w:rFonts w:ascii="Times New Roman" w:hAnsi="Times New Roman"/>
          <w:b/>
          <w:sz w:val="24"/>
          <w:szCs w:val="24"/>
          <w:lang w:val="en-US"/>
        </w:rPr>
        <w:t>U   SO “NTGPK NAMED AFTER N.A. DEMIDOV”</w:t>
      </w:r>
    </w:p>
    <w:p w:rsidR="00615E6E" w:rsidRPr="008B4F73" w:rsidRDefault="00615E6E" w:rsidP="00615E6E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15E6E" w:rsidRDefault="004C0214" w:rsidP="00615E6E">
      <w:pPr>
        <w:pStyle w:val="a3"/>
        <w:ind w:left="0"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Аннотация. </w:t>
      </w:r>
      <w:r w:rsidR="00D8434B" w:rsidRPr="00D8434B">
        <w:rPr>
          <w:rFonts w:ascii="Times New Roman" w:hAnsi="Times New Roman"/>
          <w:i/>
          <w:sz w:val="24"/>
          <w:szCs w:val="24"/>
        </w:rPr>
        <w:t>В статье рассматривается опыт реализации дуального обучения</w:t>
      </w:r>
      <w:r w:rsidR="00D8434B">
        <w:rPr>
          <w:rFonts w:ascii="Times New Roman" w:hAnsi="Times New Roman"/>
          <w:i/>
          <w:sz w:val="24"/>
          <w:szCs w:val="24"/>
        </w:rPr>
        <w:t xml:space="preserve">, </w:t>
      </w:r>
      <w:r w:rsidR="00D8434B" w:rsidRPr="00D8434B">
        <w:rPr>
          <w:rFonts w:ascii="Times New Roman" w:hAnsi="Times New Roman"/>
          <w:i/>
          <w:sz w:val="24"/>
          <w:szCs w:val="24"/>
        </w:rPr>
        <w:t xml:space="preserve">   представляющего  собой  живое, личностное взаимодействие обучающихся с работающими мастерами на всех </w:t>
      </w:r>
      <w:r w:rsidR="00D8434B">
        <w:rPr>
          <w:rFonts w:ascii="Times New Roman" w:hAnsi="Times New Roman"/>
          <w:i/>
          <w:sz w:val="24"/>
          <w:szCs w:val="24"/>
        </w:rPr>
        <w:t xml:space="preserve">этапах обучения,  обеспечивающего </w:t>
      </w:r>
      <w:r w:rsidR="00D8434B" w:rsidRPr="00D8434B">
        <w:rPr>
          <w:rFonts w:ascii="Times New Roman" w:hAnsi="Times New Roman"/>
          <w:i/>
          <w:sz w:val="24"/>
          <w:szCs w:val="24"/>
        </w:rPr>
        <w:t xml:space="preserve">  профессионализацию</w:t>
      </w:r>
      <w:r w:rsidR="00D8434B">
        <w:rPr>
          <w:rFonts w:ascii="Times New Roman" w:hAnsi="Times New Roman"/>
          <w:i/>
          <w:sz w:val="24"/>
          <w:szCs w:val="24"/>
        </w:rPr>
        <w:t xml:space="preserve"> </w:t>
      </w:r>
      <w:r w:rsidR="00D8434B" w:rsidRPr="00D8434B">
        <w:rPr>
          <w:rFonts w:ascii="Times New Roman" w:hAnsi="Times New Roman"/>
          <w:i/>
          <w:sz w:val="24"/>
          <w:szCs w:val="24"/>
        </w:rPr>
        <w:t xml:space="preserve"> студентов, их психологическую готовность и профессиональную</w:t>
      </w:r>
      <w:r w:rsidR="00D8434B">
        <w:rPr>
          <w:rFonts w:ascii="Times New Roman" w:hAnsi="Times New Roman"/>
          <w:i/>
          <w:sz w:val="24"/>
          <w:szCs w:val="24"/>
        </w:rPr>
        <w:t xml:space="preserve"> способность к трудоустройству.</w:t>
      </w:r>
      <w:r w:rsidRPr="003A12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4C0214" w:rsidRPr="0050571B" w:rsidRDefault="004C0214" w:rsidP="00615E6E">
      <w:pPr>
        <w:pStyle w:val="a3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1208">
        <w:rPr>
          <w:rFonts w:ascii="Times New Roman" w:hAnsi="Times New Roman" w:cs="Times New Roman"/>
          <w:b/>
          <w:i/>
          <w:sz w:val="24"/>
          <w:szCs w:val="24"/>
        </w:rPr>
        <w:t xml:space="preserve"> Ключевые слова.</w:t>
      </w:r>
      <w:r w:rsidR="00D8434B">
        <w:rPr>
          <w:rFonts w:ascii="Times New Roman" w:hAnsi="Times New Roman"/>
          <w:i/>
          <w:sz w:val="24"/>
          <w:szCs w:val="24"/>
        </w:rPr>
        <w:t xml:space="preserve"> Дуальное обучение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D8434B">
        <w:rPr>
          <w:rFonts w:ascii="Times New Roman" w:hAnsi="Times New Roman"/>
          <w:i/>
          <w:sz w:val="24"/>
          <w:szCs w:val="24"/>
        </w:rPr>
        <w:t xml:space="preserve"> кадровый потенциал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8434B">
        <w:rPr>
          <w:rFonts w:ascii="Times New Roman" w:hAnsi="Times New Roman"/>
          <w:i/>
          <w:sz w:val="24"/>
          <w:szCs w:val="24"/>
        </w:rPr>
        <w:t>профессиональные  компетенции,</w:t>
      </w:r>
      <w:r w:rsidR="00615E6E">
        <w:rPr>
          <w:rFonts w:ascii="Times New Roman" w:hAnsi="Times New Roman"/>
          <w:i/>
          <w:sz w:val="24"/>
          <w:szCs w:val="24"/>
        </w:rPr>
        <w:t xml:space="preserve"> </w:t>
      </w:r>
      <w:r w:rsidR="00D8434B">
        <w:rPr>
          <w:rFonts w:ascii="Times New Roman" w:hAnsi="Times New Roman"/>
          <w:i/>
          <w:sz w:val="24"/>
          <w:szCs w:val="24"/>
        </w:rPr>
        <w:t>профессиональный  стандарт, мониторинг трудоустройства, качество профессионального</w:t>
      </w:r>
      <w:r w:rsidR="00615E6E">
        <w:rPr>
          <w:rFonts w:ascii="Times New Roman" w:hAnsi="Times New Roman"/>
          <w:i/>
          <w:sz w:val="24"/>
          <w:szCs w:val="24"/>
        </w:rPr>
        <w:t xml:space="preserve">  </w:t>
      </w:r>
      <w:r w:rsidR="00D8434B">
        <w:rPr>
          <w:rFonts w:ascii="Times New Roman" w:hAnsi="Times New Roman"/>
          <w:i/>
          <w:sz w:val="24"/>
          <w:szCs w:val="24"/>
        </w:rPr>
        <w:t>образования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15E6E" w:rsidRDefault="00615E6E" w:rsidP="00615E6E">
      <w:pPr>
        <w:pStyle w:val="a3"/>
        <w:ind w:left="0" w:firstLine="72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4C0214" w:rsidRDefault="004C0214" w:rsidP="00615E6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ГАПОУ СО «НТГПК им. Н.А. Демидова» реализуется 16 программ подготовки специалистов среднего звена и 7 программ подготовки квалифицированных рабочих. </w:t>
      </w:r>
      <w:r w:rsidR="00615E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Основная часть выпускников  – </w:t>
      </w:r>
      <w:r w:rsidRPr="00C17A06">
        <w:rPr>
          <w:rFonts w:ascii="Times New Roman" w:hAnsi="Times New Roman"/>
          <w:sz w:val="28"/>
          <w:szCs w:val="28"/>
        </w:rPr>
        <w:t xml:space="preserve">кадровый потенциал </w:t>
      </w:r>
      <w:r>
        <w:rPr>
          <w:rFonts w:ascii="Times New Roman" w:hAnsi="Times New Roman"/>
          <w:sz w:val="28"/>
          <w:szCs w:val="28"/>
        </w:rPr>
        <w:t xml:space="preserve">для предприятий малого и среднего бизнеса.  </w:t>
      </w:r>
      <w:proofErr w:type="gramStart"/>
      <w:r>
        <w:rPr>
          <w:rFonts w:ascii="Times New Roman" w:hAnsi="Times New Roman"/>
          <w:sz w:val="28"/>
          <w:szCs w:val="28"/>
        </w:rPr>
        <w:t>Из  выпускников 2016 года 63% трудоустроены по полученной  специальности.</w:t>
      </w:r>
      <w:proofErr w:type="gramEnd"/>
      <w:r>
        <w:rPr>
          <w:rFonts w:ascii="Times New Roman" w:hAnsi="Times New Roman"/>
          <w:sz w:val="28"/>
          <w:szCs w:val="28"/>
        </w:rPr>
        <w:t xml:space="preserve">  Для того чтобы повысить процент трудоустройства, необходимы изменения в организации практического обучения как основы всего профессионального образования.</w:t>
      </w:r>
    </w:p>
    <w:p w:rsidR="004C0214" w:rsidRPr="00A4329D" w:rsidRDefault="004C0214" w:rsidP="004C0214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A06DC">
        <w:rPr>
          <w:rFonts w:ascii="Times New Roman" w:hAnsi="Times New Roman"/>
          <w:sz w:val="28"/>
          <w:szCs w:val="28"/>
        </w:rPr>
        <w:t xml:space="preserve">Проблема модернизации практического обучения </w:t>
      </w:r>
      <w:r w:rsidRPr="00A4329D">
        <w:rPr>
          <w:rFonts w:ascii="Times New Roman" w:hAnsi="Times New Roman"/>
          <w:sz w:val="28"/>
          <w:szCs w:val="28"/>
        </w:rPr>
        <w:t>для реального производства и в условиях реал</w:t>
      </w:r>
      <w:r w:rsidR="00615E6E">
        <w:rPr>
          <w:rFonts w:ascii="Times New Roman" w:hAnsi="Times New Roman"/>
          <w:sz w:val="28"/>
          <w:szCs w:val="28"/>
        </w:rPr>
        <w:t xml:space="preserve">ьного производства решается колледжем </w:t>
      </w:r>
      <w:r w:rsidRPr="00A4329D">
        <w:rPr>
          <w:rFonts w:ascii="Times New Roman" w:hAnsi="Times New Roman"/>
          <w:sz w:val="28"/>
          <w:szCs w:val="28"/>
        </w:rPr>
        <w:t xml:space="preserve"> в двух аспектах. </w:t>
      </w:r>
    </w:p>
    <w:p w:rsidR="004C0214" w:rsidRDefault="004C0214" w:rsidP="004C021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Первый – это изучение спроса на подготовку работника с определенным набором компетенций для конкретного работодателя и соответствующая адаптация содержания профессиональных программ к требованиям работодателей местного рынка. </w:t>
      </w:r>
    </w:p>
    <w:p w:rsidR="004C0214" w:rsidRPr="00D8434B" w:rsidRDefault="004C0214" w:rsidP="004C021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Второй – это организация различных форм совместной практической деятельности обучающихся и квалифицированных специалистов, в том числе </w:t>
      </w:r>
      <w:r w:rsidRPr="00D8434B">
        <w:rPr>
          <w:rFonts w:ascii="Times New Roman" w:hAnsi="Times New Roman"/>
          <w:sz w:val="28"/>
          <w:szCs w:val="28"/>
        </w:rPr>
        <w:t xml:space="preserve">дуального обучения. </w:t>
      </w:r>
    </w:p>
    <w:p w:rsidR="004C0214" w:rsidRDefault="004C0214" w:rsidP="004C021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по адаптации основных образовательных программ под требования реального рынка начинается в колледже с корректировки модели выпускника.  Перечень компетенций определяется на основе анализа требований ФГОС СПО, профессионального стандарта, специфических требований работодателя и </w:t>
      </w:r>
      <w:r>
        <w:rPr>
          <w:rFonts w:ascii="Times New Roman" w:hAnsi="Times New Roman"/>
          <w:sz w:val="28"/>
          <w:szCs w:val="28"/>
        </w:rPr>
        <w:lastRenderedPageBreak/>
        <w:t>потребительского спроса на услуги.  Важно понимать, что конкурентоспособность выпускника на рынке труда  предполагает соответствие требованиям работодателя не только сегодня, но и на перспективу.</w:t>
      </w:r>
    </w:p>
    <w:p w:rsidR="004C0214" w:rsidRDefault="004C0214" w:rsidP="004C021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профессиональной образовательной организацией встает вопрос: «Каков он – специалист, необходимый реальному производству? Какими прикладными компетенциями должен </w:t>
      </w:r>
      <w:r w:rsidRPr="00C17A06">
        <w:rPr>
          <w:rFonts w:ascii="Times New Roman" w:hAnsi="Times New Roman"/>
          <w:sz w:val="28"/>
          <w:szCs w:val="28"/>
        </w:rPr>
        <w:t>владеть</w:t>
      </w:r>
      <w:r>
        <w:rPr>
          <w:rFonts w:ascii="Times New Roman" w:hAnsi="Times New Roman"/>
          <w:sz w:val="28"/>
          <w:szCs w:val="28"/>
        </w:rPr>
        <w:t xml:space="preserve">?» </w:t>
      </w:r>
    </w:p>
    <w:p w:rsidR="004C0214" w:rsidRDefault="004C0214" w:rsidP="004C021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Частично ответ на этот вопрос можно найти в профессиональных стандартах. Сравнительный анализ показывает, что федеральные государственные образовательные стандарты СПО в части требований к будущему специалисту и профессиональные стандарты</w:t>
      </w:r>
      <w:r w:rsidR="00FB74DE">
        <w:rPr>
          <w:rFonts w:ascii="Times New Roman" w:hAnsi="Times New Roman"/>
          <w:sz w:val="28"/>
          <w:szCs w:val="28"/>
        </w:rPr>
        <w:t xml:space="preserve"> совпадают не в полном объеме,  поэтому в</w:t>
      </w:r>
      <w:r>
        <w:rPr>
          <w:rFonts w:ascii="Times New Roman" w:hAnsi="Times New Roman"/>
          <w:sz w:val="28"/>
          <w:szCs w:val="28"/>
        </w:rPr>
        <w:t xml:space="preserve"> колледже организована работа по корректировке содержания образовательных программ с учетом </w:t>
      </w:r>
      <w:proofErr w:type="spellStart"/>
      <w:r>
        <w:rPr>
          <w:rFonts w:ascii="Times New Roman" w:hAnsi="Times New Roman"/>
          <w:sz w:val="28"/>
          <w:szCs w:val="28"/>
        </w:rPr>
        <w:t>профстандартов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FB74DE" w:rsidRDefault="004C0214" w:rsidP="00FB74D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основе результатов анализа видов профессиональной деятельности,  практическог</w:t>
      </w:r>
      <w:r w:rsidR="00FB74DE">
        <w:rPr>
          <w:rFonts w:ascii="Times New Roman" w:hAnsi="Times New Roman"/>
          <w:sz w:val="28"/>
          <w:szCs w:val="28"/>
        </w:rPr>
        <w:t xml:space="preserve">о опыта, описанного в модулях, </w:t>
      </w:r>
      <w:r>
        <w:rPr>
          <w:rFonts w:ascii="Times New Roman" w:hAnsi="Times New Roman"/>
          <w:sz w:val="28"/>
          <w:szCs w:val="28"/>
        </w:rPr>
        <w:t xml:space="preserve"> т</w:t>
      </w:r>
      <w:r w:rsidR="00FB74DE">
        <w:rPr>
          <w:rFonts w:ascii="Times New Roman" w:hAnsi="Times New Roman"/>
          <w:sz w:val="28"/>
          <w:szCs w:val="28"/>
        </w:rPr>
        <w:t xml:space="preserve">рудовых функциях и действиях </w:t>
      </w:r>
      <w:r>
        <w:rPr>
          <w:rFonts w:ascii="Times New Roman" w:hAnsi="Times New Roman"/>
          <w:sz w:val="28"/>
          <w:szCs w:val="28"/>
        </w:rPr>
        <w:t xml:space="preserve"> профессионального стандарта вносятся изменения и дополнения в содержание программ МДК и практик</w:t>
      </w:r>
      <w:r w:rsidR="00FB74DE" w:rsidRPr="00FB74DE">
        <w:rPr>
          <w:rFonts w:ascii="Times New Roman" w:hAnsi="Times New Roman"/>
          <w:sz w:val="28"/>
          <w:szCs w:val="28"/>
        </w:rPr>
        <w:t xml:space="preserve"> </w:t>
      </w:r>
      <w:r w:rsidR="00FB74DE">
        <w:rPr>
          <w:rFonts w:ascii="Times New Roman" w:hAnsi="Times New Roman"/>
          <w:sz w:val="28"/>
          <w:szCs w:val="28"/>
        </w:rPr>
        <w:t>за счет вариативной части</w:t>
      </w:r>
      <w:r>
        <w:rPr>
          <w:rFonts w:ascii="Times New Roman" w:hAnsi="Times New Roman"/>
          <w:sz w:val="28"/>
          <w:szCs w:val="28"/>
        </w:rPr>
        <w:t>.</w:t>
      </w:r>
      <w:r w:rsidR="00FB74D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4329D">
        <w:rPr>
          <w:rFonts w:ascii="Times New Roman" w:hAnsi="Times New Roman"/>
          <w:sz w:val="28"/>
          <w:szCs w:val="28"/>
        </w:rPr>
        <w:t>Так, например, было выявлено, что в образовательном стандарте по профессии «Парикмахер», в отличие от профессионального, не предусмотрено выполнение детских стрижек.</w:t>
      </w:r>
      <w:proofErr w:type="gramEnd"/>
      <w:r w:rsidRPr="00A4329D">
        <w:rPr>
          <w:rFonts w:ascii="Times New Roman" w:hAnsi="Times New Roman"/>
          <w:sz w:val="28"/>
          <w:szCs w:val="28"/>
        </w:rPr>
        <w:t xml:space="preserve"> Это не только востребованная услуга, но и особая категория клиентов, требующая как специфики самой техники стрижки, так и особых умений по обслуживанию маленьких посетителей парикмахерских.  </w:t>
      </w:r>
    </w:p>
    <w:p w:rsidR="004C0214" w:rsidRPr="00A4329D" w:rsidRDefault="004C0214" w:rsidP="00FB74D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4329D">
        <w:rPr>
          <w:rFonts w:ascii="Times New Roman" w:hAnsi="Times New Roman"/>
          <w:sz w:val="28"/>
          <w:szCs w:val="28"/>
        </w:rPr>
        <w:t>В профессиональный модуль 02 «Выполнение стрижек и укладок» дополнительно был введен МДК 02.02. «Технология детской стрижки»,  а также внесены дополнения в части содержания общепрофессиональной дисциплины «Основы культуры профессионального общения».</w:t>
      </w:r>
    </w:p>
    <w:p w:rsidR="004C0214" w:rsidRDefault="004C0214" w:rsidP="004C021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показывает мониторинг трудоустройства, большинство выпускников остаются работать в городе и области. Следовательно, кроме требований профессионального стандарта, необходимо учитывать и потребности в  прикладных компетенциях, востребованных на местном рынке услуг. Выявление таких потребностей невозможно без тесной связи с работодателем.</w:t>
      </w:r>
    </w:p>
    <w:p w:rsidR="004C0214" w:rsidRDefault="004C0214" w:rsidP="00FB74D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проведения исследований традиционные   формы, такие как проведение Круглых </w:t>
      </w:r>
      <w:proofErr w:type="gramStart"/>
      <w:r>
        <w:rPr>
          <w:rFonts w:ascii="Times New Roman" w:hAnsi="Times New Roman"/>
          <w:sz w:val="28"/>
          <w:szCs w:val="28"/>
        </w:rPr>
        <w:t>столов</w:t>
      </w:r>
      <w:proofErr w:type="gramEnd"/>
      <w:r>
        <w:rPr>
          <w:rFonts w:ascii="Times New Roman" w:hAnsi="Times New Roman"/>
          <w:sz w:val="28"/>
          <w:szCs w:val="28"/>
        </w:rPr>
        <w:t xml:space="preserve">  по итогам производственной практики студентов, анкетирование работодателей, участвующих в аттестационных комиссиях на эк</w:t>
      </w:r>
      <w:r w:rsidR="00FB74DE">
        <w:rPr>
          <w:rFonts w:ascii="Times New Roman" w:hAnsi="Times New Roman"/>
          <w:sz w:val="28"/>
          <w:szCs w:val="28"/>
        </w:rPr>
        <w:t xml:space="preserve">заменах квалификационных и ГИА,  </w:t>
      </w:r>
      <w:r>
        <w:rPr>
          <w:rFonts w:ascii="Times New Roman" w:hAnsi="Times New Roman"/>
          <w:sz w:val="28"/>
          <w:szCs w:val="28"/>
        </w:rPr>
        <w:t>оказываются недостаточными.</w:t>
      </w:r>
      <w:r w:rsidR="00FB74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Это полезные, но несколько разрозненные мнения, так как работодатели – представители среднего, а особенно малого бизнеса, выступают на рынке труда индивидуально.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Нужен целенаправленный организованный мониторинг динамики рынка труда, перспектив создания новых рабочих мест, требований работодателей к уровню и содержанию профессиональной под</w:t>
      </w:r>
      <w:r w:rsidR="00FB74DE">
        <w:rPr>
          <w:rFonts w:ascii="Times New Roman" w:hAnsi="Times New Roman"/>
          <w:sz w:val="28"/>
          <w:szCs w:val="28"/>
        </w:rPr>
        <w:t xml:space="preserve">готовки. Такой мониторинг поручено </w:t>
      </w:r>
      <w:r>
        <w:rPr>
          <w:rFonts w:ascii="Times New Roman" w:hAnsi="Times New Roman"/>
          <w:sz w:val="28"/>
          <w:szCs w:val="28"/>
        </w:rPr>
        <w:t xml:space="preserve"> организовать совет по профессиональному образованию при Торгово-</w:t>
      </w:r>
      <w:r>
        <w:rPr>
          <w:rFonts w:ascii="Times New Roman" w:hAnsi="Times New Roman"/>
          <w:sz w:val="28"/>
          <w:szCs w:val="28"/>
        </w:rPr>
        <w:lastRenderedPageBreak/>
        <w:t>промышленной палате города Нижний Тагил. По примеру некоторых Европейских стран (Франция, Германия и др.) под организующим началом Торгово-промышленной палаты город Нижний Тагил  работодатели совместно с представителями профессионально-образовательного сообщес</w:t>
      </w:r>
      <w:r w:rsidR="00FB74DE">
        <w:rPr>
          <w:rFonts w:ascii="Times New Roman" w:hAnsi="Times New Roman"/>
          <w:sz w:val="28"/>
          <w:szCs w:val="28"/>
        </w:rPr>
        <w:t xml:space="preserve">тва  имеют возможность </w:t>
      </w:r>
      <w:r>
        <w:rPr>
          <w:rFonts w:ascii="Times New Roman" w:hAnsi="Times New Roman"/>
          <w:sz w:val="28"/>
          <w:szCs w:val="28"/>
        </w:rPr>
        <w:t>формулировать количественный и качественный заказ на подготовку кадров и далее участвовать на всех этапах образовательного процесса.</w:t>
      </w:r>
    </w:p>
    <w:p w:rsidR="004C0214" w:rsidRDefault="004C0214" w:rsidP="004C0214">
      <w:pPr>
        <w:tabs>
          <w:tab w:val="left" w:pos="738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Использование объективных</w:t>
      </w:r>
      <w:r w:rsidR="00FB74DE">
        <w:rPr>
          <w:rFonts w:ascii="Times New Roman" w:hAnsi="Times New Roman"/>
          <w:sz w:val="28"/>
          <w:szCs w:val="28"/>
        </w:rPr>
        <w:t xml:space="preserve"> данных мониторинга </w:t>
      </w:r>
      <w:r>
        <w:rPr>
          <w:rFonts w:ascii="Times New Roman" w:hAnsi="Times New Roman"/>
          <w:sz w:val="28"/>
          <w:szCs w:val="28"/>
        </w:rPr>
        <w:t xml:space="preserve"> профессиональным</w:t>
      </w:r>
      <w:r w:rsidR="00683C9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образовательным</w:t>
      </w:r>
      <w:r w:rsidR="00683C90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организациям</w:t>
      </w:r>
      <w:r w:rsidR="00683C90">
        <w:rPr>
          <w:rFonts w:ascii="Times New Roman" w:hAnsi="Times New Roman"/>
          <w:sz w:val="28"/>
          <w:szCs w:val="28"/>
        </w:rPr>
        <w:t xml:space="preserve">и позволит  </w:t>
      </w:r>
      <w:r>
        <w:rPr>
          <w:rFonts w:ascii="Times New Roman" w:hAnsi="Times New Roman"/>
          <w:sz w:val="28"/>
          <w:szCs w:val="28"/>
        </w:rPr>
        <w:t xml:space="preserve"> на научной основе планировать контроль</w:t>
      </w:r>
      <w:r w:rsidR="00683C90">
        <w:rPr>
          <w:rFonts w:ascii="Times New Roman" w:hAnsi="Times New Roman"/>
          <w:sz w:val="28"/>
          <w:szCs w:val="28"/>
        </w:rPr>
        <w:t xml:space="preserve">ные цифры приема, значительно  повысит </w:t>
      </w:r>
      <w:r>
        <w:rPr>
          <w:rFonts w:ascii="Times New Roman" w:hAnsi="Times New Roman"/>
          <w:sz w:val="28"/>
          <w:szCs w:val="28"/>
        </w:rPr>
        <w:t xml:space="preserve"> эффективность адаптации основных образовательных программ под требования реального производства и в, конечном итоге, </w:t>
      </w:r>
      <w:r w:rsidR="00683C90">
        <w:rPr>
          <w:rFonts w:ascii="Times New Roman" w:hAnsi="Times New Roman"/>
          <w:sz w:val="28"/>
          <w:szCs w:val="28"/>
        </w:rPr>
        <w:t>увеличит процент  трудоустройства  выпускников. К</w:t>
      </w:r>
      <w:r>
        <w:rPr>
          <w:rFonts w:ascii="Times New Roman" w:hAnsi="Times New Roman"/>
          <w:sz w:val="28"/>
          <w:szCs w:val="28"/>
        </w:rPr>
        <w:t>оординация взаимодействия работодателей и колледжей по подготовке востребованных на местном рынке работников при посредничестве Торгово-промышленной палаты становится актуальной задачей, от решения которой зависит и повышение качества профессионального образования и обеспечение сферы малого и среднего бизнеса квалифицированными, социально-компетентными  специалистами.</w:t>
      </w:r>
    </w:p>
    <w:p w:rsidR="004C0214" w:rsidRDefault="004C0214" w:rsidP="004C021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Определение объема и содержания профессиональной подготовки – это начало пути. Второй и определяющий шаг – совершенствование практического обучения, его организация в условиях реального производства. </w:t>
      </w:r>
    </w:p>
    <w:p w:rsidR="004C0214" w:rsidRDefault="004C0214" w:rsidP="004C021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производственной практики студентов  - основное направление практического обучения, поэтому к подбору мест практики, поиску социальных партнеров подходим тщательно.  Колледж сотрудничает с предприятиями, имеющими современное высокотехнологичное оборудование, использующими передовые, а в некоторых случаях</w:t>
      </w:r>
      <w:r w:rsidR="00683C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корпоративные  технологии.</w:t>
      </w:r>
    </w:p>
    <w:p w:rsidR="004C0214" w:rsidRDefault="004C0214" w:rsidP="004C021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723B1">
        <w:rPr>
          <w:rFonts w:ascii="Times New Roman" w:hAnsi="Times New Roman"/>
          <w:sz w:val="28"/>
          <w:szCs w:val="28"/>
        </w:rPr>
        <w:t xml:space="preserve">Так, во время производственной практики  в форме дуального обучения в Тойота Центре, других дилерских центрах – </w:t>
      </w:r>
      <w:proofErr w:type="gramStart"/>
      <w:r w:rsidRPr="008723B1">
        <w:rPr>
          <w:rFonts w:ascii="Times New Roman" w:hAnsi="Times New Roman"/>
          <w:sz w:val="28"/>
          <w:szCs w:val="28"/>
        </w:rPr>
        <w:t>Шкода</w:t>
      </w:r>
      <w:proofErr w:type="gramEnd"/>
      <w:r w:rsidRPr="008723B1">
        <w:rPr>
          <w:rFonts w:ascii="Times New Roman" w:hAnsi="Times New Roman"/>
          <w:sz w:val="28"/>
          <w:szCs w:val="28"/>
        </w:rPr>
        <w:t xml:space="preserve">, Ниссан, </w:t>
      </w:r>
      <w:proofErr w:type="spellStart"/>
      <w:r w:rsidRPr="008723B1">
        <w:rPr>
          <w:rFonts w:ascii="Times New Roman" w:hAnsi="Times New Roman"/>
          <w:sz w:val="28"/>
          <w:szCs w:val="28"/>
        </w:rPr>
        <w:t>Киа</w:t>
      </w:r>
      <w:proofErr w:type="spellEnd"/>
      <w:r w:rsidRPr="008723B1">
        <w:rPr>
          <w:rFonts w:ascii="Times New Roman" w:hAnsi="Times New Roman"/>
          <w:sz w:val="28"/>
          <w:szCs w:val="28"/>
        </w:rPr>
        <w:t xml:space="preserve"> студенты специальности «Техническое обслуживание и ремонт автомобильного транспорта»  не только работают на современном оборудовании, но и знакомятся с корпоративными требованиями к организации и выполнению работ. </w:t>
      </w:r>
    </w:p>
    <w:p w:rsidR="004C0214" w:rsidRDefault="004C0214" w:rsidP="004C021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B541D">
        <w:rPr>
          <w:rFonts w:ascii="Times New Roman" w:hAnsi="Times New Roman"/>
          <w:sz w:val="28"/>
          <w:szCs w:val="28"/>
        </w:rPr>
        <w:t xml:space="preserve">Отрабатывая различные формы практического обучения в условиях </w:t>
      </w:r>
      <w:proofErr w:type="spellStart"/>
      <w:r w:rsidRPr="009B541D">
        <w:rPr>
          <w:rFonts w:ascii="Times New Roman" w:hAnsi="Times New Roman"/>
          <w:sz w:val="28"/>
          <w:szCs w:val="28"/>
        </w:rPr>
        <w:t>компетентностного</w:t>
      </w:r>
      <w:proofErr w:type="spellEnd"/>
      <w:r w:rsidRPr="009B541D">
        <w:rPr>
          <w:rFonts w:ascii="Times New Roman" w:hAnsi="Times New Roman"/>
          <w:sz w:val="28"/>
          <w:szCs w:val="28"/>
        </w:rPr>
        <w:t xml:space="preserve"> подхода, мы убедились, что дуальное обучение, представляющее собой  живое, личностное взаимодействие обучающихся с работающими мастерами на всех этапах обучения обеспечивает профессионализацию студентов, их психологическую готовность и профессиональную способность к трудоустройству. </w:t>
      </w:r>
    </w:p>
    <w:p w:rsidR="004C0214" w:rsidRPr="009B541D" w:rsidRDefault="004C0214" w:rsidP="004C021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B541D">
        <w:rPr>
          <w:rFonts w:ascii="Times New Roman" w:hAnsi="Times New Roman"/>
          <w:sz w:val="28"/>
          <w:szCs w:val="28"/>
        </w:rPr>
        <w:t xml:space="preserve">Программы, в реализации которых принимает участие работодатель в рамках  дуального обучения (см.  в таблицу 1). </w:t>
      </w:r>
    </w:p>
    <w:p w:rsidR="00390485" w:rsidRDefault="00390485" w:rsidP="004C021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90485" w:rsidRDefault="00390485" w:rsidP="004C021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90485" w:rsidRDefault="00390485" w:rsidP="004C021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C0214" w:rsidRPr="00390485" w:rsidRDefault="004C0214" w:rsidP="004C021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90485"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p w:rsidR="004C0214" w:rsidRPr="00390485" w:rsidRDefault="004C0214" w:rsidP="004C021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485">
        <w:rPr>
          <w:rFonts w:ascii="Times New Roman" w:hAnsi="Times New Roman" w:cs="Times New Roman"/>
          <w:b/>
          <w:sz w:val="24"/>
          <w:szCs w:val="24"/>
        </w:rPr>
        <w:t>Программы, в реализации которых принимает участие работодатель в рамках  дуального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4536"/>
        <w:gridCol w:w="3119"/>
      </w:tblGrid>
      <w:tr w:rsidR="004C0214" w:rsidRPr="00390485" w:rsidTr="002F29E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214" w:rsidRPr="00390485" w:rsidRDefault="004C0214" w:rsidP="002F29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485">
              <w:rPr>
                <w:rFonts w:ascii="Times New Roman" w:hAnsi="Times New Roman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214" w:rsidRPr="00390485" w:rsidRDefault="004C0214" w:rsidP="002F29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485">
              <w:rPr>
                <w:rFonts w:ascii="Times New Roman" w:hAnsi="Times New Roman"/>
                <w:sz w:val="24"/>
                <w:szCs w:val="24"/>
              </w:rPr>
              <w:t>Форма участия, описание практики наставничества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214" w:rsidRPr="00390485" w:rsidRDefault="004C0214" w:rsidP="002F29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485">
              <w:rPr>
                <w:rFonts w:ascii="Times New Roman" w:hAnsi="Times New Roman"/>
                <w:sz w:val="24"/>
                <w:szCs w:val="24"/>
              </w:rPr>
              <w:t>Количество обучающихся/групп по программе</w:t>
            </w:r>
          </w:p>
        </w:tc>
      </w:tr>
      <w:tr w:rsidR="004C0214" w:rsidRPr="00390485" w:rsidTr="002F29E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214" w:rsidRPr="00390485" w:rsidRDefault="004C0214" w:rsidP="002F2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485">
              <w:rPr>
                <w:rFonts w:ascii="Times New Roman" w:hAnsi="Times New Roman"/>
                <w:sz w:val="24"/>
                <w:szCs w:val="24"/>
              </w:rPr>
              <w:t>23.02.03. Техническое обслуживание и ремонт автомобильного транспорта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214" w:rsidRPr="00390485" w:rsidRDefault="004C0214" w:rsidP="002F29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485">
              <w:rPr>
                <w:rFonts w:ascii="Times New Roman" w:hAnsi="Times New Roman"/>
                <w:sz w:val="24"/>
                <w:szCs w:val="24"/>
              </w:rPr>
              <w:t xml:space="preserve">Элементы дуального обучения применяются  </w:t>
            </w:r>
            <w:proofErr w:type="gramStart"/>
            <w:r w:rsidRPr="00390485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Pr="0039048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C0214" w:rsidRPr="00390485" w:rsidRDefault="004C0214" w:rsidP="002F29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485">
              <w:rPr>
                <w:rFonts w:ascii="Times New Roman" w:hAnsi="Times New Roman"/>
                <w:sz w:val="24"/>
                <w:szCs w:val="24"/>
              </w:rPr>
              <w:t xml:space="preserve">- прохождении </w:t>
            </w:r>
            <w:proofErr w:type="gramStart"/>
            <w:r w:rsidRPr="00390485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390485">
              <w:rPr>
                <w:rFonts w:ascii="Times New Roman" w:hAnsi="Times New Roman"/>
                <w:sz w:val="24"/>
                <w:szCs w:val="24"/>
              </w:rPr>
              <w:t xml:space="preserve"> колледжа  учебной и производственной практики;</w:t>
            </w:r>
          </w:p>
          <w:p w:rsidR="004C0214" w:rsidRPr="00390485" w:rsidRDefault="004C0214" w:rsidP="002F29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485">
              <w:rPr>
                <w:rFonts w:ascii="Times New Roman" w:hAnsi="Times New Roman"/>
                <w:sz w:val="24"/>
                <w:szCs w:val="24"/>
              </w:rPr>
              <w:t>- актуализации содержания УД/МДК профессионального цикла образовательной программы;</w:t>
            </w:r>
          </w:p>
          <w:p w:rsidR="004C0214" w:rsidRPr="00390485" w:rsidRDefault="004C0214" w:rsidP="002F29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4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390485">
              <w:rPr>
                <w:rFonts w:ascii="Times New Roman" w:hAnsi="Times New Roman"/>
                <w:sz w:val="24"/>
                <w:szCs w:val="24"/>
              </w:rPr>
              <w:t>формировании</w:t>
            </w:r>
            <w:proofErr w:type="gramEnd"/>
            <w:r w:rsidRPr="00390485">
              <w:rPr>
                <w:rFonts w:ascii="Times New Roman" w:hAnsi="Times New Roman"/>
                <w:sz w:val="24"/>
                <w:szCs w:val="24"/>
              </w:rPr>
              <w:t xml:space="preserve"> вариативной части образовательной программы;</w:t>
            </w:r>
          </w:p>
          <w:p w:rsidR="004C0214" w:rsidRPr="00390485" w:rsidRDefault="004C0214" w:rsidP="002F29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485">
              <w:rPr>
                <w:rFonts w:ascii="Times New Roman" w:hAnsi="Times New Roman"/>
                <w:sz w:val="24"/>
                <w:szCs w:val="24"/>
              </w:rPr>
              <w:t>- организации и проведении экзамена квалификационного;</w:t>
            </w:r>
          </w:p>
          <w:p w:rsidR="004C0214" w:rsidRPr="00390485" w:rsidRDefault="004C0214" w:rsidP="002F29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4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390485">
              <w:rPr>
                <w:rFonts w:ascii="Times New Roman" w:hAnsi="Times New Roman"/>
                <w:sz w:val="24"/>
                <w:szCs w:val="24"/>
              </w:rPr>
              <w:t>согласовании</w:t>
            </w:r>
            <w:proofErr w:type="gramEnd"/>
            <w:r w:rsidRPr="00390485">
              <w:rPr>
                <w:rFonts w:ascii="Times New Roman" w:hAnsi="Times New Roman"/>
                <w:sz w:val="24"/>
                <w:szCs w:val="24"/>
              </w:rPr>
              <w:t xml:space="preserve"> тематики  ВКР; </w:t>
            </w:r>
          </w:p>
          <w:p w:rsidR="004C0214" w:rsidRPr="00390485" w:rsidRDefault="004C0214" w:rsidP="002F29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485">
              <w:rPr>
                <w:rFonts w:ascii="Times New Roman" w:hAnsi="Times New Roman"/>
                <w:sz w:val="24"/>
                <w:szCs w:val="24"/>
              </w:rPr>
              <w:t>- разработке   и  внедрении  элементов системы независимой оценки квалификаций</w:t>
            </w:r>
            <w:proofErr w:type="gramStart"/>
            <w:r w:rsidRPr="00390485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4C0214" w:rsidRPr="00390485" w:rsidRDefault="004C0214" w:rsidP="002F29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485">
              <w:rPr>
                <w:rFonts w:ascii="Times New Roman" w:hAnsi="Times New Roman"/>
                <w:sz w:val="24"/>
                <w:szCs w:val="24"/>
              </w:rPr>
              <w:t>Основание:  Соглашение  о взаимодействии и  сотрудничестве  межд</w:t>
            </w:r>
            <w:proofErr w:type="gramStart"/>
            <w:r w:rsidRPr="00390485">
              <w:rPr>
                <w:rFonts w:ascii="Times New Roman" w:hAnsi="Times New Roman"/>
                <w:sz w:val="24"/>
                <w:szCs w:val="24"/>
              </w:rPr>
              <w:t>у ООО</w:t>
            </w:r>
            <w:proofErr w:type="gramEnd"/>
            <w:r w:rsidRPr="00390485">
              <w:rPr>
                <w:rFonts w:ascii="Times New Roman" w:hAnsi="Times New Roman"/>
                <w:sz w:val="24"/>
                <w:szCs w:val="24"/>
              </w:rPr>
              <w:t xml:space="preserve"> «Эни Моторс», ТПП Нижний Тагил и ГАПОУ</w:t>
            </w:r>
            <w:r w:rsidR="008B4F73" w:rsidRPr="00390485">
              <w:rPr>
                <w:rFonts w:ascii="Times New Roman" w:hAnsi="Times New Roman"/>
                <w:sz w:val="24"/>
                <w:szCs w:val="24"/>
              </w:rPr>
              <w:t xml:space="preserve"> СО</w:t>
            </w:r>
            <w:r w:rsidRPr="00390485">
              <w:rPr>
                <w:rFonts w:ascii="Times New Roman" w:hAnsi="Times New Roman"/>
                <w:sz w:val="24"/>
                <w:szCs w:val="24"/>
              </w:rPr>
              <w:t xml:space="preserve"> «НТГПК им. Н.А. Демидова».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214" w:rsidRPr="00390485" w:rsidRDefault="004C0214" w:rsidP="002F29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485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39048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90485">
              <w:rPr>
                <w:rFonts w:ascii="Times New Roman" w:hAnsi="Times New Roman"/>
                <w:sz w:val="24"/>
                <w:szCs w:val="24"/>
              </w:rPr>
              <w:t xml:space="preserve">  - 154.</w:t>
            </w:r>
          </w:p>
          <w:p w:rsidR="004C0214" w:rsidRPr="00390485" w:rsidRDefault="004C0214" w:rsidP="002F29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485">
              <w:rPr>
                <w:rFonts w:ascii="Times New Roman" w:hAnsi="Times New Roman"/>
                <w:sz w:val="24"/>
                <w:szCs w:val="24"/>
              </w:rPr>
              <w:t xml:space="preserve">Количество групп по программе – 6. </w:t>
            </w:r>
          </w:p>
          <w:p w:rsidR="004C0214" w:rsidRPr="00390485" w:rsidRDefault="004C0214" w:rsidP="002F29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485">
              <w:rPr>
                <w:rFonts w:ascii="Times New Roman" w:hAnsi="Times New Roman"/>
                <w:sz w:val="24"/>
                <w:szCs w:val="24"/>
              </w:rPr>
              <w:t xml:space="preserve">Количество мастеров и преподавателей, прошедших  стажировку  - 7 чел. </w:t>
            </w:r>
          </w:p>
        </w:tc>
      </w:tr>
      <w:tr w:rsidR="004C0214" w:rsidRPr="00390485" w:rsidTr="002F29E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214" w:rsidRPr="00390485" w:rsidRDefault="004C0214" w:rsidP="002F2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485">
              <w:rPr>
                <w:rFonts w:ascii="Times New Roman" w:hAnsi="Times New Roman"/>
                <w:sz w:val="24"/>
                <w:szCs w:val="24"/>
              </w:rPr>
              <w:t>43. 02.10.</w:t>
            </w:r>
          </w:p>
          <w:p w:rsidR="004C0214" w:rsidRPr="00390485" w:rsidRDefault="004C0214" w:rsidP="002F2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485">
              <w:rPr>
                <w:rFonts w:ascii="Times New Roman" w:hAnsi="Times New Roman"/>
                <w:sz w:val="24"/>
                <w:szCs w:val="24"/>
              </w:rPr>
              <w:t>Туризм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214" w:rsidRPr="00390485" w:rsidRDefault="004C0214" w:rsidP="002F29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485">
              <w:rPr>
                <w:rFonts w:ascii="Times New Roman" w:hAnsi="Times New Roman"/>
                <w:sz w:val="24"/>
                <w:szCs w:val="24"/>
              </w:rPr>
              <w:t xml:space="preserve">Элементы дуального обучения применяются при прохождении </w:t>
            </w:r>
            <w:proofErr w:type="gramStart"/>
            <w:r w:rsidRPr="00390485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390485">
              <w:rPr>
                <w:rFonts w:ascii="Times New Roman" w:hAnsi="Times New Roman"/>
                <w:sz w:val="24"/>
                <w:szCs w:val="24"/>
              </w:rPr>
              <w:t xml:space="preserve"> колледжа  учебной и производственной практики, </w:t>
            </w:r>
          </w:p>
          <w:p w:rsidR="004C0214" w:rsidRPr="00390485" w:rsidRDefault="004C0214" w:rsidP="002F29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90485">
              <w:rPr>
                <w:rFonts w:ascii="Times New Roman" w:hAnsi="Times New Roman"/>
                <w:sz w:val="24"/>
                <w:szCs w:val="24"/>
              </w:rPr>
              <w:t>формировании</w:t>
            </w:r>
            <w:proofErr w:type="gramEnd"/>
            <w:r w:rsidRPr="00390485">
              <w:rPr>
                <w:rFonts w:ascii="Times New Roman" w:hAnsi="Times New Roman"/>
                <w:sz w:val="24"/>
                <w:szCs w:val="24"/>
              </w:rPr>
              <w:t xml:space="preserve"> вариативной части образовательной программы, организации и проведении экзамена квалификационного,</w:t>
            </w:r>
          </w:p>
          <w:p w:rsidR="004C0214" w:rsidRPr="00390485" w:rsidRDefault="004C0214" w:rsidP="002F29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485">
              <w:rPr>
                <w:rFonts w:ascii="Times New Roman" w:hAnsi="Times New Roman"/>
                <w:sz w:val="24"/>
                <w:szCs w:val="24"/>
              </w:rPr>
              <w:t>согласование тематики  ВКР.</w:t>
            </w:r>
          </w:p>
          <w:p w:rsidR="004C0214" w:rsidRPr="00390485" w:rsidRDefault="004C0214" w:rsidP="002F29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485">
              <w:rPr>
                <w:rFonts w:ascii="Times New Roman" w:hAnsi="Times New Roman"/>
                <w:sz w:val="24"/>
                <w:szCs w:val="24"/>
              </w:rPr>
              <w:t xml:space="preserve">Студенты под руководством наставников  принимают участие в реализации   мероприятий  Программы  по развитию внутреннего туризма   города Нижний Тагил на  период   2015-2020 </w:t>
            </w:r>
            <w:proofErr w:type="spellStart"/>
            <w:r w:rsidRPr="00390485"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 w:rsidRPr="0039048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3904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C0214" w:rsidRPr="00390485" w:rsidRDefault="004C0214" w:rsidP="002F29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485">
              <w:rPr>
                <w:rFonts w:ascii="Times New Roman" w:hAnsi="Times New Roman"/>
                <w:sz w:val="24"/>
                <w:szCs w:val="24"/>
              </w:rPr>
              <w:t xml:space="preserve">Основание:  Соглашение    о сотрудничестве  в сфере развития туризма города Нижний Тагил.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214" w:rsidRPr="00390485" w:rsidRDefault="004C0214" w:rsidP="002F29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485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39048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90485">
              <w:rPr>
                <w:rFonts w:ascii="Times New Roman" w:hAnsi="Times New Roman"/>
                <w:sz w:val="24"/>
                <w:szCs w:val="24"/>
              </w:rPr>
              <w:t xml:space="preserve">  - 81.</w:t>
            </w:r>
          </w:p>
          <w:p w:rsidR="004C0214" w:rsidRPr="00390485" w:rsidRDefault="004C0214" w:rsidP="002F29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485">
              <w:rPr>
                <w:rFonts w:ascii="Times New Roman" w:hAnsi="Times New Roman"/>
                <w:sz w:val="24"/>
                <w:szCs w:val="24"/>
              </w:rPr>
              <w:t>Количество групп по программе – 3.</w:t>
            </w:r>
          </w:p>
        </w:tc>
      </w:tr>
    </w:tbl>
    <w:p w:rsidR="004C0214" w:rsidRDefault="004C0214" w:rsidP="004C0214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390485" w:rsidRDefault="00390485" w:rsidP="004C0214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390485" w:rsidRDefault="00390485" w:rsidP="004C0214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390485" w:rsidRDefault="00390485" w:rsidP="004C0214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390485" w:rsidRPr="00390485" w:rsidRDefault="00390485" w:rsidP="004C0214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C0214" w:rsidRPr="00390485" w:rsidRDefault="004C0214" w:rsidP="004C0214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390485">
        <w:rPr>
          <w:rFonts w:ascii="Times New Roman" w:hAnsi="Times New Roman"/>
          <w:sz w:val="24"/>
          <w:szCs w:val="24"/>
        </w:rPr>
        <w:lastRenderedPageBreak/>
        <w:t>Таблица 2</w:t>
      </w:r>
    </w:p>
    <w:p w:rsidR="004C0214" w:rsidRPr="00390485" w:rsidRDefault="004C0214" w:rsidP="004C021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90485">
        <w:rPr>
          <w:rFonts w:ascii="Times New Roman" w:hAnsi="Times New Roman"/>
          <w:b/>
          <w:sz w:val="24"/>
          <w:szCs w:val="24"/>
        </w:rPr>
        <w:t>Участие работодателей  в повышении квалификации работников образовательного учреждения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4536"/>
        <w:gridCol w:w="3119"/>
      </w:tblGrid>
      <w:tr w:rsidR="004C0214" w:rsidRPr="00390485" w:rsidTr="004C021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14" w:rsidRPr="00390485" w:rsidRDefault="004C0214" w:rsidP="002F29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485">
              <w:rPr>
                <w:rFonts w:ascii="Times New Roman" w:hAnsi="Times New Roman"/>
                <w:sz w:val="24"/>
                <w:szCs w:val="24"/>
              </w:rPr>
              <w:t xml:space="preserve">Наименование предприятия /организации </w:t>
            </w:r>
          </w:p>
          <w:p w:rsidR="004C0214" w:rsidRPr="00390485" w:rsidRDefault="004C0214" w:rsidP="002F29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14" w:rsidRPr="00390485" w:rsidRDefault="004C0214" w:rsidP="002F29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485">
              <w:rPr>
                <w:rFonts w:ascii="Times New Roman" w:hAnsi="Times New Roman"/>
                <w:sz w:val="24"/>
                <w:szCs w:val="24"/>
              </w:rPr>
              <w:t xml:space="preserve">Описание практики наставничества </w:t>
            </w:r>
          </w:p>
          <w:p w:rsidR="004C0214" w:rsidRPr="00390485" w:rsidRDefault="004C0214" w:rsidP="002F29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214" w:rsidRPr="00390485" w:rsidRDefault="004C0214" w:rsidP="002F29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485">
              <w:rPr>
                <w:rFonts w:ascii="Times New Roman" w:hAnsi="Times New Roman"/>
                <w:sz w:val="24"/>
                <w:szCs w:val="24"/>
              </w:rPr>
              <w:t>Количество обучающихся/групп по программе</w:t>
            </w:r>
          </w:p>
        </w:tc>
      </w:tr>
      <w:tr w:rsidR="004C0214" w:rsidRPr="00390485" w:rsidTr="004C021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214" w:rsidRPr="00390485" w:rsidRDefault="004C0214" w:rsidP="002F2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485">
              <w:rPr>
                <w:rFonts w:ascii="Times New Roman" w:hAnsi="Times New Roman"/>
                <w:sz w:val="24"/>
                <w:szCs w:val="24"/>
              </w:rPr>
              <w:t>ООО</w:t>
            </w:r>
          </w:p>
          <w:p w:rsidR="004C0214" w:rsidRPr="00390485" w:rsidRDefault="004C0214" w:rsidP="002F2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485">
              <w:rPr>
                <w:rFonts w:ascii="Times New Roman" w:hAnsi="Times New Roman"/>
                <w:sz w:val="24"/>
                <w:szCs w:val="24"/>
              </w:rPr>
              <w:t>«Эни Моторс»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14" w:rsidRPr="00390485" w:rsidRDefault="004C0214" w:rsidP="002F29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485">
              <w:rPr>
                <w:rFonts w:ascii="Times New Roman" w:hAnsi="Times New Roman"/>
                <w:sz w:val="24"/>
                <w:szCs w:val="24"/>
              </w:rPr>
              <w:t>Проведение стажировки  мастеров производственного обучения и преподавателей по специальности  23.02.03. Техническое обслуживание и ремонт автомобильного транспорта.</w:t>
            </w:r>
          </w:p>
          <w:p w:rsidR="004C0214" w:rsidRPr="00390485" w:rsidRDefault="004C0214" w:rsidP="002F29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485">
              <w:rPr>
                <w:rFonts w:ascii="Times New Roman" w:hAnsi="Times New Roman"/>
                <w:sz w:val="24"/>
                <w:szCs w:val="24"/>
              </w:rPr>
              <w:t xml:space="preserve">Основание:  Соглашение  </w:t>
            </w:r>
            <w:proofErr w:type="gramStart"/>
            <w:r w:rsidRPr="00390485">
              <w:rPr>
                <w:rFonts w:ascii="Times New Roman" w:hAnsi="Times New Roman"/>
                <w:sz w:val="24"/>
                <w:szCs w:val="24"/>
              </w:rPr>
              <w:t>взаимодействии</w:t>
            </w:r>
            <w:proofErr w:type="gramEnd"/>
            <w:r w:rsidRPr="00390485">
              <w:rPr>
                <w:rFonts w:ascii="Times New Roman" w:hAnsi="Times New Roman"/>
                <w:sz w:val="24"/>
                <w:szCs w:val="24"/>
              </w:rPr>
              <w:t xml:space="preserve"> и  сотрудничестве  между ООО «Эни Моторс», ТПП Нижний Тагил и ГАПОУ</w:t>
            </w:r>
            <w:r w:rsidR="008B4F73" w:rsidRPr="00390485">
              <w:rPr>
                <w:rFonts w:ascii="Times New Roman" w:hAnsi="Times New Roman"/>
                <w:sz w:val="24"/>
                <w:szCs w:val="24"/>
              </w:rPr>
              <w:t xml:space="preserve"> СО</w:t>
            </w:r>
            <w:r w:rsidRPr="00390485">
              <w:rPr>
                <w:rFonts w:ascii="Times New Roman" w:hAnsi="Times New Roman"/>
                <w:sz w:val="24"/>
                <w:szCs w:val="24"/>
              </w:rPr>
              <w:t xml:space="preserve"> «НТГПК им. Н.А. Демидова».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214" w:rsidRPr="00390485" w:rsidRDefault="004C0214" w:rsidP="002F29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485">
              <w:rPr>
                <w:rFonts w:ascii="Times New Roman" w:hAnsi="Times New Roman"/>
                <w:sz w:val="24"/>
                <w:szCs w:val="24"/>
              </w:rPr>
              <w:t xml:space="preserve">Количество мастеров и преподавателей, прошедших  стажировку  - 10. </w:t>
            </w:r>
          </w:p>
        </w:tc>
      </w:tr>
      <w:tr w:rsidR="004C0214" w:rsidRPr="00390485" w:rsidTr="004C021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214" w:rsidRPr="00390485" w:rsidRDefault="004C0214" w:rsidP="002F2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485">
              <w:rPr>
                <w:rFonts w:ascii="Times New Roman" w:hAnsi="Times New Roman"/>
                <w:sz w:val="24"/>
                <w:szCs w:val="24"/>
              </w:rPr>
              <w:t>МБУ</w:t>
            </w:r>
          </w:p>
          <w:p w:rsidR="004C0214" w:rsidRPr="00390485" w:rsidRDefault="004C0214" w:rsidP="002F2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485">
              <w:rPr>
                <w:rFonts w:ascii="Times New Roman" w:hAnsi="Times New Roman"/>
                <w:sz w:val="24"/>
                <w:szCs w:val="24"/>
              </w:rPr>
              <w:t>«Центр развития туризма города Нижний Тагил»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214" w:rsidRPr="00390485" w:rsidRDefault="004C0214" w:rsidP="002F29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485">
              <w:rPr>
                <w:rFonts w:ascii="Times New Roman" w:hAnsi="Times New Roman"/>
                <w:sz w:val="24"/>
                <w:szCs w:val="24"/>
              </w:rPr>
              <w:t xml:space="preserve">Проведение совместных с Администрацией города Нижний Тагил  акций, направленных на  реализацию  городской, областной и федеральной социальной политики. </w:t>
            </w:r>
          </w:p>
          <w:p w:rsidR="004C0214" w:rsidRPr="00390485" w:rsidRDefault="004C0214" w:rsidP="002F29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485">
              <w:rPr>
                <w:rFonts w:ascii="Times New Roman" w:hAnsi="Times New Roman"/>
                <w:sz w:val="24"/>
                <w:szCs w:val="24"/>
              </w:rPr>
              <w:t>Основание:  Соглашение    о сотрудничестве  в сфере развития туризма города Нижний Тагил.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214" w:rsidRPr="00390485" w:rsidRDefault="004C0214" w:rsidP="002F29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485">
              <w:rPr>
                <w:rFonts w:ascii="Times New Roman" w:hAnsi="Times New Roman"/>
                <w:sz w:val="24"/>
                <w:szCs w:val="24"/>
              </w:rPr>
              <w:t xml:space="preserve">Количество   работников  образовательного учреждения, прошедших повышение квалификации  -21 чел. </w:t>
            </w:r>
          </w:p>
        </w:tc>
      </w:tr>
    </w:tbl>
    <w:p w:rsidR="004C0214" w:rsidRPr="00390485" w:rsidRDefault="004C0214" w:rsidP="004C02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0214" w:rsidRDefault="004C0214" w:rsidP="004C021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Эффективной формой является привлечение мастеров с производства к проведению занятий теоретического обучения. В этом случае студент не только получает актуальные, адаптированные знания и практический опыт из первых рук, но и возможность выполнения практических работ на реальных рабочих местах.</w:t>
      </w:r>
    </w:p>
    <w:p w:rsidR="004C0214" w:rsidRPr="00B475FE" w:rsidRDefault="004C0214" w:rsidP="004C021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475FE">
        <w:rPr>
          <w:rFonts w:ascii="Times New Roman" w:hAnsi="Times New Roman"/>
          <w:sz w:val="28"/>
          <w:szCs w:val="28"/>
        </w:rPr>
        <w:t>В колледже на специальности «Парикм</w:t>
      </w:r>
      <w:r w:rsidR="00683C90">
        <w:rPr>
          <w:rFonts w:ascii="Times New Roman" w:hAnsi="Times New Roman"/>
          <w:sz w:val="28"/>
          <w:szCs w:val="28"/>
        </w:rPr>
        <w:t xml:space="preserve">ахерское искусство» мастером производственного обучения </w:t>
      </w:r>
      <w:r w:rsidRPr="00B475FE">
        <w:rPr>
          <w:rFonts w:ascii="Times New Roman" w:hAnsi="Times New Roman"/>
          <w:sz w:val="28"/>
          <w:szCs w:val="28"/>
        </w:rPr>
        <w:t xml:space="preserve"> работает ИП </w:t>
      </w:r>
      <w:proofErr w:type="spellStart"/>
      <w:r w:rsidRPr="00B475FE">
        <w:rPr>
          <w:rFonts w:ascii="Times New Roman" w:hAnsi="Times New Roman"/>
          <w:sz w:val="28"/>
          <w:szCs w:val="28"/>
        </w:rPr>
        <w:t>Курынова</w:t>
      </w:r>
      <w:proofErr w:type="spellEnd"/>
      <w:r w:rsidRPr="00B475FE">
        <w:rPr>
          <w:rFonts w:ascii="Times New Roman" w:hAnsi="Times New Roman"/>
          <w:sz w:val="28"/>
          <w:szCs w:val="28"/>
        </w:rPr>
        <w:t xml:space="preserve"> Л.С. (салон красоты «Версаль»). Часть практических работ и уроков производственного обучения она проводит</w:t>
      </w:r>
      <w:r>
        <w:rPr>
          <w:rFonts w:ascii="Times New Roman" w:hAnsi="Times New Roman"/>
          <w:sz w:val="28"/>
          <w:szCs w:val="28"/>
        </w:rPr>
        <w:t xml:space="preserve"> в форме дуального обучения </w:t>
      </w:r>
      <w:r w:rsidRPr="00B475FE">
        <w:rPr>
          <w:rFonts w:ascii="Times New Roman" w:hAnsi="Times New Roman"/>
          <w:sz w:val="28"/>
          <w:szCs w:val="28"/>
        </w:rPr>
        <w:t xml:space="preserve"> на базе своего салона красоты, где студенты в условиях реального производства отрабатывают профессиональные умения.</w:t>
      </w:r>
    </w:p>
    <w:p w:rsidR="004C0214" w:rsidRPr="00B475FE" w:rsidRDefault="004C0214" w:rsidP="004C021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475FE">
        <w:rPr>
          <w:rFonts w:ascii="Times New Roman" w:hAnsi="Times New Roman"/>
          <w:sz w:val="28"/>
          <w:szCs w:val="28"/>
        </w:rPr>
        <w:t xml:space="preserve">В перспективе планируем организацию выполнения практической части выпускной квалификационной работы во время практики под руководством и в интересах работодателя. </w:t>
      </w:r>
    </w:p>
    <w:p w:rsidR="004C0214" w:rsidRDefault="004C0214" w:rsidP="004C021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Насколько выпускник готов к самостоятельному выполнению профессиональной деятельности показывает государственн</w:t>
      </w:r>
      <w:r w:rsidR="00226B06">
        <w:rPr>
          <w:rFonts w:ascii="Times New Roman" w:hAnsi="Times New Roman"/>
          <w:sz w:val="28"/>
          <w:szCs w:val="28"/>
        </w:rPr>
        <w:t xml:space="preserve">ая итоговая аттестация, </w:t>
      </w:r>
      <w:r>
        <w:rPr>
          <w:rFonts w:ascii="Times New Roman" w:hAnsi="Times New Roman"/>
          <w:sz w:val="28"/>
          <w:szCs w:val="28"/>
        </w:rPr>
        <w:t xml:space="preserve">очень важно так сформулировать темы ВКР, определить содержание практической части, чтобы выпускник мог в полном объеме продемонстрировать членам ГАК свое владение базовыми и прикладными компетенциями, прийти к </w:t>
      </w:r>
      <w:r>
        <w:rPr>
          <w:rFonts w:ascii="Times New Roman" w:hAnsi="Times New Roman"/>
          <w:sz w:val="28"/>
          <w:szCs w:val="28"/>
        </w:rPr>
        <w:lastRenderedPageBreak/>
        <w:t xml:space="preserve">потенциальному работодателю с конкретными, практико-ориентированными разработками. </w:t>
      </w:r>
    </w:p>
    <w:p w:rsidR="004C0214" w:rsidRPr="009B541D" w:rsidRDefault="004C0214" w:rsidP="00226B0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84BD0">
        <w:rPr>
          <w:rFonts w:ascii="Times New Roman" w:hAnsi="Times New Roman"/>
          <w:sz w:val="28"/>
          <w:szCs w:val="28"/>
        </w:rPr>
        <w:t xml:space="preserve">Погружение в условия </w:t>
      </w:r>
      <w:r>
        <w:rPr>
          <w:rFonts w:ascii="Times New Roman" w:hAnsi="Times New Roman"/>
          <w:sz w:val="28"/>
          <w:szCs w:val="28"/>
        </w:rPr>
        <w:t>профессиональной</w:t>
      </w:r>
      <w:r w:rsidRPr="00884BD0">
        <w:rPr>
          <w:rFonts w:ascii="Times New Roman" w:hAnsi="Times New Roman"/>
          <w:sz w:val="28"/>
          <w:szCs w:val="28"/>
        </w:rPr>
        <w:t xml:space="preserve"> деятельности</w:t>
      </w:r>
      <w:r>
        <w:rPr>
          <w:rFonts w:ascii="Times New Roman" w:hAnsi="Times New Roman"/>
          <w:sz w:val="28"/>
          <w:szCs w:val="28"/>
        </w:rPr>
        <w:t xml:space="preserve">, возможность освоения и отработки </w:t>
      </w:r>
      <w:r w:rsidRPr="008F6F1A">
        <w:rPr>
          <w:rFonts w:ascii="Times New Roman" w:hAnsi="Times New Roman"/>
          <w:sz w:val="28"/>
          <w:szCs w:val="28"/>
        </w:rPr>
        <w:t>прикладных компетенций</w:t>
      </w:r>
      <w:r>
        <w:rPr>
          <w:rFonts w:ascii="Times New Roman" w:hAnsi="Times New Roman"/>
          <w:sz w:val="28"/>
          <w:szCs w:val="28"/>
        </w:rPr>
        <w:t xml:space="preserve"> совместно с практикующими мастерами дают обучающие семинары и мастер-классы признанных профессионалов по различным направлениям деятельности в сфере индустрии красоты.</w:t>
      </w:r>
      <w:r w:rsidR="00226B06">
        <w:rPr>
          <w:rFonts w:ascii="Times New Roman" w:hAnsi="Times New Roman"/>
          <w:sz w:val="28"/>
          <w:szCs w:val="28"/>
        </w:rPr>
        <w:t xml:space="preserve"> </w:t>
      </w:r>
      <w:r w:rsidRPr="009B541D">
        <w:rPr>
          <w:rFonts w:ascii="Times New Roman" w:hAnsi="Times New Roman"/>
          <w:sz w:val="28"/>
          <w:szCs w:val="28"/>
        </w:rPr>
        <w:t xml:space="preserve">У колледжа заключено соглашение с ЗАО «Л </w:t>
      </w:r>
      <w:r w:rsidRPr="009B541D">
        <w:rPr>
          <w:rFonts w:ascii="Times New Roman" w:hAnsi="Times New Roman"/>
          <w:sz w:val="28"/>
          <w:szCs w:val="28"/>
          <w:vertAlign w:val="superscript"/>
        </w:rPr>
        <w:t>'</w:t>
      </w:r>
      <w:proofErr w:type="spellStart"/>
      <w:r w:rsidR="00226B06">
        <w:rPr>
          <w:rFonts w:ascii="Times New Roman" w:hAnsi="Times New Roman"/>
          <w:sz w:val="28"/>
          <w:szCs w:val="28"/>
        </w:rPr>
        <w:t>Ореаль</w:t>
      </w:r>
      <w:proofErr w:type="spellEnd"/>
      <w:r w:rsidR="00226B06">
        <w:rPr>
          <w:rFonts w:ascii="Times New Roman" w:hAnsi="Times New Roman"/>
          <w:sz w:val="28"/>
          <w:szCs w:val="28"/>
        </w:rPr>
        <w:t xml:space="preserve">» по  организации </w:t>
      </w:r>
      <w:r w:rsidRPr="009B541D">
        <w:rPr>
          <w:rFonts w:ascii="Times New Roman" w:hAnsi="Times New Roman"/>
          <w:sz w:val="28"/>
          <w:szCs w:val="28"/>
        </w:rPr>
        <w:t xml:space="preserve"> на базе колледжа Школы парикмахеров. Ежегодно обучение в Школе, наряду с парикмахерами - профессионалами</w:t>
      </w:r>
      <w:r w:rsidR="00226B06">
        <w:rPr>
          <w:rFonts w:ascii="Times New Roman" w:hAnsi="Times New Roman"/>
          <w:sz w:val="28"/>
          <w:szCs w:val="28"/>
        </w:rPr>
        <w:t xml:space="preserve">, проходят не только мастера производственного обучения </w:t>
      </w:r>
      <w:r w:rsidRPr="009B541D">
        <w:rPr>
          <w:rFonts w:ascii="Times New Roman" w:hAnsi="Times New Roman"/>
          <w:sz w:val="28"/>
          <w:szCs w:val="28"/>
        </w:rPr>
        <w:t xml:space="preserve"> и преподаватели </w:t>
      </w:r>
      <w:proofErr w:type="spellStart"/>
      <w:r w:rsidRPr="009B541D">
        <w:rPr>
          <w:rFonts w:ascii="Times New Roman" w:hAnsi="Times New Roman"/>
          <w:sz w:val="28"/>
          <w:szCs w:val="28"/>
        </w:rPr>
        <w:t>спецдисциплин</w:t>
      </w:r>
      <w:proofErr w:type="spellEnd"/>
      <w:r w:rsidRPr="009B541D">
        <w:rPr>
          <w:rFonts w:ascii="Times New Roman" w:hAnsi="Times New Roman"/>
          <w:sz w:val="28"/>
          <w:szCs w:val="28"/>
        </w:rPr>
        <w:t xml:space="preserve"> колледжа, но и студенты.</w:t>
      </w:r>
    </w:p>
    <w:p w:rsidR="004C0214" w:rsidRDefault="004C0214" w:rsidP="004C021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Важным современным направлением взаимодействия с работодателями по развитию прикладных компетенций является привлечение их к участию в Национальном чемпионате «Молодые профессионалы» по стандартам </w:t>
      </w:r>
      <w:r>
        <w:rPr>
          <w:rFonts w:ascii="Times New Roman" w:hAnsi="Times New Roman"/>
          <w:sz w:val="28"/>
          <w:szCs w:val="28"/>
          <w:lang w:val="en-US"/>
        </w:rPr>
        <w:t>WS</w:t>
      </w:r>
      <w:r>
        <w:rPr>
          <w:rFonts w:ascii="Times New Roman" w:hAnsi="Times New Roman"/>
          <w:sz w:val="28"/>
          <w:szCs w:val="28"/>
        </w:rPr>
        <w:t xml:space="preserve">. В колледже есть примеры успешного сотрудничества с работодателями по подготовке конкурсантов, занимающих призовые места. </w:t>
      </w:r>
    </w:p>
    <w:p w:rsidR="004C0214" w:rsidRPr="00D45FAF" w:rsidRDefault="004C0214" w:rsidP="004C021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Вырабатывая новые направления и формы совершенствования практического обучения в условиях реального производства, нельзя не принимать во внимание возможные риски.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02F6D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ним мы относим: с</w:t>
      </w:r>
      <w:r w:rsidRPr="00302F6D">
        <w:rPr>
          <w:rFonts w:ascii="Times New Roman" w:hAnsi="Times New Roman"/>
          <w:sz w:val="28"/>
          <w:szCs w:val="28"/>
        </w:rPr>
        <w:t>охраняющиеся кризисные явления в отечественной экономике</w:t>
      </w:r>
      <w:r>
        <w:rPr>
          <w:rFonts w:ascii="Times New Roman" w:hAnsi="Times New Roman"/>
          <w:sz w:val="28"/>
          <w:szCs w:val="28"/>
        </w:rPr>
        <w:t>, н</w:t>
      </w:r>
      <w:r w:rsidRPr="00302F6D">
        <w:rPr>
          <w:rFonts w:ascii="Times New Roman" w:hAnsi="Times New Roman"/>
          <w:sz w:val="28"/>
          <w:szCs w:val="28"/>
        </w:rPr>
        <w:t xml:space="preserve">еустойчивость </w:t>
      </w:r>
      <w:r>
        <w:rPr>
          <w:rFonts w:ascii="Times New Roman" w:hAnsi="Times New Roman"/>
          <w:sz w:val="28"/>
          <w:szCs w:val="28"/>
        </w:rPr>
        <w:t xml:space="preserve">и разрозненность </w:t>
      </w:r>
      <w:r w:rsidRPr="00302F6D">
        <w:rPr>
          <w:rFonts w:ascii="Times New Roman" w:hAnsi="Times New Roman"/>
          <w:sz w:val="28"/>
          <w:szCs w:val="28"/>
        </w:rPr>
        <w:t>предприятий малого и среднего бизнеса</w:t>
      </w:r>
      <w:r>
        <w:rPr>
          <w:rFonts w:ascii="Times New Roman" w:hAnsi="Times New Roman"/>
          <w:sz w:val="28"/>
          <w:szCs w:val="28"/>
        </w:rPr>
        <w:t>, н</w:t>
      </w:r>
      <w:r w:rsidRPr="00302F6D">
        <w:rPr>
          <w:rFonts w:ascii="Times New Roman" w:hAnsi="Times New Roman"/>
          <w:sz w:val="28"/>
          <w:szCs w:val="28"/>
        </w:rPr>
        <w:t>аличие корпоративных учебных центров</w:t>
      </w:r>
      <w:r>
        <w:rPr>
          <w:rFonts w:ascii="Times New Roman" w:hAnsi="Times New Roman"/>
          <w:sz w:val="28"/>
          <w:szCs w:val="28"/>
        </w:rPr>
        <w:t>, а также д</w:t>
      </w:r>
      <w:r w:rsidRPr="00302F6D">
        <w:rPr>
          <w:rFonts w:ascii="Times New Roman" w:hAnsi="Times New Roman"/>
          <w:sz w:val="28"/>
          <w:szCs w:val="28"/>
        </w:rPr>
        <w:t>ополнительные финансовые и временные затраты для ПОО</w:t>
      </w:r>
      <w:r>
        <w:rPr>
          <w:rFonts w:ascii="Times New Roman" w:hAnsi="Times New Roman"/>
          <w:sz w:val="28"/>
          <w:szCs w:val="28"/>
        </w:rPr>
        <w:t>.</w:t>
      </w:r>
    </w:p>
    <w:p w:rsidR="004C0214" w:rsidRDefault="004C0214" w:rsidP="004C021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B541D">
        <w:rPr>
          <w:rFonts w:ascii="Times New Roman" w:hAnsi="Times New Roman"/>
          <w:sz w:val="28"/>
          <w:szCs w:val="28"/>
        </w:rPr>
        <w:t>Таким</w:t>
      </w:r>
      <w:r w:rsidR="00226B06">
        <w:rPr>
          <w:rFonts w:ascii="Times New Roman" w:hAnsi="Times New Roman"/>
          <w:sz w:val="28"/>
          <w:szCs w:val="28"/>
        </w:rPr>
        <w:t xml:space="preserve"> образом, в</w:t>
      </w:r>
      <w:r w:rsidRPr="009B541D">
        <w:rPr>
          <w:rFonts w:ascii="Times New Roman" w:hAnsi="Times New Roman"/>
          <w:sz w:val="28"/>
          <w:szCs w:val="28"/>
        </w:rPr>
        <w:t>о время прохождения учебной и производственной практики обучающиеся закрепляются за высококв</w:t>
      </w:r>
      <w:r w:rsidR="008B4F73">
        <w:rPr>
          <w:rFonts w:ascii="Times New Roman" w:hAnsi="Times New Roman"/>
          <w:sz w:val="28"/>
          <w:szCs w:val="28"/>
        </w:rPr>
        <w:t>алифицированными специалистами, с</w:t>
      </w:r>
      <w:r w:rsidRPr="009B541D">
        <w:rPr>
          <w:rFonts w:ascii="Times New Roman" w:hAnsi="Times New Roman"/>
          <w:sz w:val="28"/>
          <w:szCs w:val="28"/>
        </w:rPr>
        <w:t>туденты проходят практику на всех производственных участках предприятия поэтапно, по итогам тестирования определяется квалификация  обучающегося на соответствие требованиям корпоративных стандартов</w:t>
      </w:r>
      <w:r w:rsidR="008B4F73">
        <w:rPr>
          <w:rFonts w:ascii="Times New Roman" w:hAnsi="Times New Roman"/>
          <w:sz w:val="28"/>
          <w:szCs w:val="28"/>
        </w:rPr>
        <w:t>.  О</w:t>
      </w:r>
      <w:r>
        <w:rPr>
          <w:rFonts w:ascii="Times New Roman" w:hAnsi="Times New Roman"/>
          <w:sz w:val="28"/>
          <w:szCs w:val="28"/>
        </w:rPr>
        <w:t xml:space="preserve">бучающиеся  не только получают актуальные, адаптированные знания и практический опыт из первых рук, но и возможность выполнения практических работ на реальных рабочих местах, что впоследствии обеспечит их актуальность на рынке труда. </w:t>
      </w:r>
    </w:p>
    <w:p w:rsidR="004C0214" w:rsidRDefault="004C0214" w:rsidP="004C02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0214" w:rsidRPr="00A4329D" w:rsidRDefault="004C0214" w:rsidP="004C02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C0214" w:rsidRPr="00A4329D" w:rsidSect="00883285">
      <w:footerReference w:type="default" r:id="rId7"/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FDA" w:rsidRDefault="00003FDA">
      <w:pPr>
        <w:spacing w:after="0" w:line="240" w:lineRule="auto"/>
      </w:pPr>
      <w:r>
        <w:separator/>
      </w:r>
    </w:p>
  </w:endnote>
  <w:endnote w:type="continuationSeparator" w:id="0">
    <w:p w:rsidR="00003FDA" w:rsidRDefault="00003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0727902"/>
      <w:docPartObj>
        <w:docPartGallery w:val="Page Numbers (Bottom of Page)"/>
        <w:docPartUnique/>
      </w:docPartObj>
    </w:sdtPr>
    <w:sdtEndPr/>
    <w:sdtContent>
      <w:p w:rsidR="0020577C" w:rsidRDefault="006A442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485">
          <w:rPr>
            <w:noProof/>
          </w:rPr>
          <w:t>6</w:t>
        </w:r>
        <w:r>
          <w:fldChar w:fldCharType="end"/>
        </w:r>
      </w:p>
    </w:sdtContent>
  </w:sdt>
  <w:p w:rsidR="0020577C" w:rsidRDefault="00003F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FDA" w:rsidRDefault="00003FDA">
      <w:pPr>
        <w:spacing w:after="0" w:line="240" w:lineRule="auto"/>
      </w:pPr>
      <w:r>
        <w:separator/>
      </w:r>
    </w:p>
  </w:footnote>
  <w:footnote w:type="continuationSeparator" w:id="0">
    <w:p w:rsidR="00003FDA" w:rsidRDefault="00003F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ABA"/>
    <w:rsid w:val="00003FDA"/>
    <w:rsid w:val="001806B5"/>
    <w:rsid w:val="00226B06"/>
    <w:rsid w:val="0029580D"/>
    <w:rsid w:val="00390485"/>
    <w:rsid w:val="004C0214"/>
    <w:rsid w:val="00615E6E"/>
    <w:rsid w:val="00617ABA"/>
    <w:rsid w:val="00683C90"/>
    <w:rsid w:val="006A442C"/>
    <w:rsid w:val="008B4F73"/>
    <w:rsid w:val="00A64F20"/>
    <w:rsid w:val="00D8434B"/>
    <w:rsid w:val="00F52AE4"/>
    <w:rsid w:val="00FB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2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214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4C0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4C0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021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2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214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4C0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4C0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021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1942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Журавлёва</dc:creator>
  <cp:keywords/>
  <dc:description/>
  <cp:lastModifiedBy>Журавлёва</cp:lastModifiedBy>
  <cp:revision>4</cp:revision>
  <dcterms:created xsi:type="dcterms:W3CDTF">2017-07-03T09:48:00Z</dcterms:created>
  <dcterms:modified xsi:type="dcterms:W3CDTF">2017-07-03T09:49:00Z</dcterms:modified>
</cp:coreProperties>
</file>