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63" w:rsidRPr="00A50C67" w:rsidRDefault="00F22F63" w:rsidP="00F22F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Arial Narrow" w:hAnsi="Arial Narrow"/>
          <w:sz w:val="24"/>
          <w:szCs w:val="24"/>
        </w:rPr>
      </w:pPr>
      <w:r w:rsidRPr="00A50C67">
        <w:rPr>
          <w:rFonts w:ascii="Arial Narrow" w:hAnsi="Arial Narrow"/>
          <w:sz w:val="24"/>
          <w:szCs w:val="24"/>
        </w:rPr>
        <w:t>Приложение 1</w:t>
      </w:r>
    </w:p>
    <w:p w:rsidR="00F22F63" w:rsidRPr="00A50C67" w:rsidRDefault="00F22F63" w:rsidP="00F22F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A50C67">
        <w:rPr>
          <w:rFonts w:ascii="Arial Narrow" w:hAnsi="Arial Narrow"/>
          <w:sz w:val="24"/>
          <w:szCs w:val="24"/>
        </w:rPr>
        <w:t xml:space="preserve"> к приказу от 27.08.2021г. №200</w:t>
      </w:r>
    </w:p>
    <w:p w:rsidR="00F22F63" w:rsidRPr="00A50C67" w:rsidRDefault="00F22F63" w:rsidP="00F22F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F22F63" w:rsidRPr="00A50C67" w:rsidRDefault="00F22F63" w:rsidP="00F22F63">
      <w:pPr>
        <w:spacing w:after="0" w:line="240" w:lineRule="auto"/>
        <w:ind w:right="-143" w:firstLine="284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A50C67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План работы региональной инновационной площадки </w:t>
      </w:r>
    </w:p>
    <w:p w:rsidR="00F22F63" w:rsidRPr="00A50C67" w:rsidRDefault="00F22F63" w:rsidP="00F22F63">
      <w:pPr>
        <w:spacing w:after="0" w:line="240" w:lineRule="auto"/>
        <w:ind w:right="-143" w:firstLine="284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A50C67">
        <w:rPr>
          <w:rFonts w:ascii="Arial Narrow" w:eastAsia="Times New Roman" w:hAnsi="Arial Narrow"/>
          <w:b/>
          <w:sz w:val="24"/>
          <w:szCs w:val="24"/>
          <w:lang w:eastAsia="ru-RU"/>
        </w:rPr>
        <w:t>на базе МБОУ СОШ №10 на 2021-2022 учебный год»</w:t>
      </w:r>
    </w:p>
    <w:p w:rsidR="00F22F63" w:rsidRPr="00A50C67" w:rsidRDefault="00F22F63" w:rsidP="00F22F63">
      <w:pPr>
        <w:autoSpaceDE w:val="0"/>
        <w:autoSpaceDN w:val="0"/>
        <w:adjustRightInd w:val="0"/>
        <w:spacing w:after="0" w:line="240" w:lineRule="auto"/>
        <w:ind w:right="-143"/>
        <w:jc w:val="both"/>
        <w:textAlignment w:val="center"/>
        <w:rPr>
          <w:rFonts w:ascii="Arial Narrow" w:eastAsia="Times New Roman" w:hAnsi="Arial Narrow"/>
          <w:color w:val="000000"/>
          <w:spacing w:val="-2"/>
          <w:sz w:val="24"/>
          <w:szCs w:val="24"/>
        </w:rPr>
      </w:pPr>
      <w:r w:rsidRPr="00A50C67">
        <w:rPr>
          <w:rFonts w:ascii="Arial Narrow" w:eastAsia="Times New Roman" w:hAnsi="Arial Narrow"/>
          <w:sz w:val="24"/>
          <w:szCs w:val="24"/>
          <w:lang w:eastAsia="ru-RU"/>
        </w:rPr>
        <w:t xml:space="preserve">по теме </w:t>
      </w:r>
      <w:r w:rsidRPr="00A50C67">
        <w:rPr>
          <w:rFonts w:ascii="Arial Narrow" w:hAnsi="Arial Narrow"/>
          <w:sz w:val="24"/>
          <w:szCs w:val="24"/>
        </w:rPr>
        <w:t>«ПРОФЕССИОНАЛЬНЫЕ ПРОБЫ учащихся  – успешный старт в выборе профессии».</w:t>
      </w:r>
    </w:p>
    <w:p w:rsidR="00F22F63" w:rsidRPr="00A50C67" w:rsidRDefault="00F22F63" w:rsidP="00F22F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2F63" w:rsidRPr="00A50C67" w:rsidRDefault="00F22F63" w:rsidP="00F22F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tbl>
      <w:tblPr>
        <w:tblW w:w="935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2122"/>
        <w:gridCol w:w="1847"/>
      </w:tblGrid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Направление деятельности, мероприятия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</w:t>
            </w:r>
          </w:p>
        </w:tc>
      </w:tr>
      <w:tr w:rsidR="00F22F63" w:rsidRPr="00A50C67" w:rsidTr="00F46D0E">
        <w:tc>
          <w:tcPr>
            <w:tcW w:w="935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22F6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Разработка нормативно-правовой, планирующей и учебно-методической документации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Разработка плана работы РИП на 2021/2022 учебный год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М.Ю./рабочая группа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Разработка Положений о педагоге-наставнике, педагоге-кураторе.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М.Ю./рабочая группа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9501CA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О</w:t>
            </w:r>
            <w:r w:rsidRPr="009501CA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формление договорных отношений между МБОУ СОШ №10 и участниками сетевого взаимодействия учреждениями среднего</w:t>
            </w: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 и высшего</w:t>
            </w:r>
            <w:r w:rsidRPr="009501CA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 профессионального образования г</w:t>
            </w: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орода Нижний Тагил.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Лекинская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П</w:t>
            </w:r>
            <w:r w:rsidRPr="009501CA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ланирование процесса повышения квалификации педагогических работников ОУ по напр</w:t>
            </w: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авлениям инновационного проекта.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Планирование диагностических исследований по теме реализации инновационного проекта: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-диагностика профессиональной направленности (Методика РИАСПО);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-диагностика мотивов выбора профессии;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-диагностика индивидуально-психологических особенностей и способностей;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 задач.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проведение диагностических исследований в течение учебного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Огнетова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А.В.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 xml:space="preserve">Разработка методических материалов уроков, занятий, дидактических материалов, направленных на профессиональное самоопределение, выбор профессии, развитие профессиональных компетенций в рамках освоения учебных предметов образовательных программ. 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Рабочая группа педагогов, педагог-психолог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9602A0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Разработка 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результативных критериев и показателей эффективности профессиональных проб, контрольно-оценочных материалов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и их апробация.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Рабочая группа педагогов, педагог-психолог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Организация и проведение профессиональных проб учащихся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П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роведение онлайн-проб на платформе «Билет в будущее», проведение </w:t>
            </w:r>
            <w:r w:rsidRPr="009602A0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>ознакомительной и углубленной формы профессиональной пробы по компетенциям на базе учреждений среднего професси</w:t>
            </w:r>
            <w:r w:rsidRPr="00A50C67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>онального образования и высшего профессионального образования.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>на базе МБОУ СОШ №10: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разработка профессиональной пробы </w:t>
            </w:r>
            <w:proofErr w:type="gramStart"/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–у</w:t>
            </w:r>
            <w:proofErr w:type="gramEnd"/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читель-начальных классов;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педагог дополнительного образования;</w:t>
            </w:r>
          </w:p>
          <w:p w:rsidR="00F22F63" w:rsidRPr="009602A0" w:rsidRDefault="00F22F63" w:rsidP="00F46D0E">
            <w:pPr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631DD1">
              <w:rPr>
                <w:rFonts w:ascii="Arial Narrow" w:eastAsiaTheme="minorHAnsi" w:hAnsi="Arial Narrow"/>
                <w:color w:val="000000" w:themeColor="text1"/>
                <w:sz w:val="24"/>
                <w:szCs w:val="24"/>
              </w:rPr>
              <w:t xml:space="preserve">«Компьютерное 3D-моделирование»  </w:t>
            </w:r>
            <w:r w:rsidRPr="00631DD1">
              <w:rPr>
                <w:rFonts w:ascii="Arial Narrow" w:eastAsiaTheme="minorHAnsi" w:hAnsi="Arial Narrow"/>
                <w:color w:val="000000" w:themeColor="text1"/>
                <w:sz w:val="24"/>
                <w:szCs w:val="24"/>
                <w:shd w:val="clear" w:color="auto" w:fill="FFFFFF"/>
              </w:rPr>
              <w:t>«Программирование в компьютерных системах»</w:t>
            </w:r>
            <w:r w:rsidRPr="00631DD1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- апробация  и коррекция процессуальных и результативных критериев и показателей эффективности профессиональных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проб,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контрольно-оценочных материалов;</w:t>
            </w:r>
          </w:p>
          <w:p w:rsidR="00F22F63" w:rsidRPr="009602A0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-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профориентационной</w:t>
            </w:r>
            <w:proofErr w:type="spellEnd"/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работы.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По графику мероприятий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Классные руководители, педагоги-навигаторы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Педагоги творческой группы, педагоги-наставники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  <w:t>Р</w:t>
            </w:r>
            <w:r w:rsidRPr="009602A0"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  <w:t xml:space="preserve">азвитие материально-технической базы школы по созданию цифровой </w:t>
            </w:r>
            <w:proofErr w:type="gramStart"/>
            <w:r w:rsidRPr="009602A0"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  <w:t>образовательный</w:t>
            </w:r>
            <w:proofErr w:type="gramEnd"/>
            <w:r w:rsidRPr="009602A0"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  <w:t xml:space="preserve"> среды школы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keepNext/>
              <w:spacing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Участие в </w:t>
            </w:r>
            <w:proofErr w:type="spellStart"/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грантовой</w:t>
            </w:r>
            <w:proofErr w:type="spellEnd"/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деятельности в рамках ЕВРАЗ-город друзей.</w:t>
            </w:r>
          </w:p>
          <w:p w:rsidR="00F22F63" w:rsidRPr="009602A0" w:rsidRDefault="00F22F63" w:rsidP="00F46D0E">
            <w:pPr>
              <w:keepNext/>
              <w:spacing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Приобретение технического оборудования в соответствии со сметой проекта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Ноябрь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Лекинская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Т.А.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Ященко Я.В.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Повышение уровня профессиональной компетенции  педагогических работников  - участников инновационного проекта</w:t>
            </w: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9602A0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П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роведение в рамках постоянно-действующего семинара</w:t>
            </w: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, в соответствии с планом работы Муниципального ресурсного центра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«Реализация модели ФГОС СОО» 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с участием работодателей и специалистов среднего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и высшего 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профессионального образования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: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 конференций, семинаров, консультаций, открытых мероприятий (уроков, внеурочных занятий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, образовательных туров, </w:t>
            </w:r>
            <w:proofErr w:type="spellStart"/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стажировочных</w:t>
            </w:r>
            <w:proofErr w:type="spellEnd"/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площадок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) по различной проб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лематике инновационного проекта.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В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ыявление лучших педагогических практик </w:t>
            </w: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в рамках инновационного проекта. Проведение открытых мероприятий, участие в конкурсах профессионального мастерства.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Публикации педагогического опыта.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года в соответствии с планом мероприятий МРЦ города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Шпакович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Н.Л.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9602A0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  <w:t>Р</w:t>
            </w:r>
            <w:r w:rsidRPr="009602A0"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  <w:t>азвитие инженерных, конструкторских, изобретательских и коммуника</w:t>
            </w:r>
            <w:r w:rsidRPr="00A50C67">
              <w:rPr>
                <w:rFonts w:ascii="Arial Narrow" w:eastAsiaTheme="minorHAnsi" w:hAnsi="Arial Narrow"/>
                <w:b/>
                <w:bCs/>
                <w:iCs/>
                <w:sz w:val="24"/>
                <w:szCs w:val="24"/>
              </w:rPr>
              <w:t>тивных способностей школьников.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F22F63" w:rsidRPr="00A50C67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</w:pP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Реализация проектов по профессиональной ориентации,  развитие сетевого взаимодействия с профессиональным образовательным сообществом, </w:t>
            </w:r>
            <w:proofErr w:type="gramStart"/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>-о</w:t>
            </w:r>
            <w:proofErr w:type="gramEnd"/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t xml:space="preserve">рганизация участия в чемпионате </w:t>
            </w:r>
            <w:r w:rsidRPr="009602A0"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  <w:lastRenderedPageBreak/>
              <w:t>профессионального мастерства</w:t>
            </w:r>
            <w:r w:rsidRPr="009602A0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602A0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  <w:lang w:val="en-US"/>
              </w:rPr>
              <w:t>WorldSkills</w:t>
            </w:r>
            <w:proofErr w:type="spellEnd"/>
            <w:r w:rsidRPr="009602A0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602A0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  <w:lang w:val="en-US"/>
              </w:rPr>
              <w:t>Russia</w:t>
            </w:r>
            <w:r w:rsidRPr="009602A0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 xml:space="preserve"> (возрастная группа </w:t>
            </w:r>
            <w:r w:rsidRPr="00A50C67">
              <w:rPr>
                <w:rFonts w:ascii="Arial Narrow" w:eastAsiaTheme="minorHAnsi" w:hAnsi="Arial Narrow"/>
                <w:bCs/>
                <w:iCs/>
                <w:color w:val="000000" w:themeColor="text1"/>
                <w:sz w:val="24"/>
                <w:szCs w:val="24"/>
              </w:rPr>
              <w:t>юниоры).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kern w:val="36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П</w:t>
            </w:r>
            <w:proofErr w:type="spellStart"/>
            <w:r w:rsidRPr="00A50C67">
              <w:rPr>
                <w:rFonts w:ascii="Arial Narrow" w:hAnsi="Arial Narrow"/>
                <w:bCs/>
                <w:sz w:val="24"/>
                <w:szCs w:val="24"/>
                <w:lang w:val="x-none"/>
              </w:rPr>
              <w:t>оддержка</w:t>
            </w:r>
            <w:proofErr w:type="spellEnd"/>
            <w:r w:rsidRPr="00A50C67">
              <w:rPr>
                <w:rFonts w:ascii="Arial Narrow" w:hAnsi="Arial Narrow"/>
                <w:bCs/>
                <w:sz w:val="24"/>
                <w:szCs w:val="24"/>
                <w:lang w:val="x-none"/>
              </w:rPr>
              <w:t xml:space="preserve"> научно-исследовательской работы</w:t>
            </w:r>
            <w:r w:rsidRPr="00A50C67">
              <w:rPr>
                <w:rFonts w:ascii="Arial Narrow" w:hAnsi="Arial Narrow"/>
                <w:bCs/>
                <w:sz w:val="24"/>
                <w:szCs w:val="24"/>
              </w:rPr>
              <w:t xml:space="preserve"> и проектной деятельности</w:t>
            </w:r>
            <w:r w:rsidRPr="00A50C67">
              <w:rPr>
                <w:rFonts w:ascii="Arial Narrow" w:hAnsi="Arial Narrow"/>
                <w:bCs/>
                <w:sz w:val="24"/>
                <w:szCs w:val="24"/>
                <w:lang w:val="x-none"/>
              </w:rPr>
              <w:t xml:space="preserve"> учащихся и </w:t>
            </w:r>
            <w:r w:rsidRPr="00A50C67">
              <w:rPr>
                <w:rFonts w:ascii="Arial Narrow" w:hAnsi="Arial Narrow"/>
                <w:bCs/>
                <w:sz w:val="24"/>
                <w:szCs w:val="24"/>
              </w:rPr>
              <w:t>учителей</w:t>
            </w:r>
            <w:r w:rsidRPr="00A50C67">
              <w:rPr>
                <w:rFonts w:ascii="Arial Narrow" w:eastAsiaTheme="minorHAnsi" w:hAnsi="Arial Narrow"/>
                <w:bCs/>
                <w:kern w:val="36"/>
                <w:sz w:val="24"/>
                <w:szCs w:val="24"/>
              </w:rPr>
              <w:t xml:space="preserve"> – участие во всероссийских предметных олимпиадах, в городской научно-практической конференции учащихся с 1-11 класс.</w:t>
            </w:r>
          </w:p>
          <w:p w:rsidR="00F22F63" w:rsidRPr="00A50C67" w:rsidRDefault="00F22F63" w:rsidP="00F46D0E">
            <w:pPr>
              <w:keepNext/>
              <w:spacing w:after="0" w:line="240" w:lineRule="auto"/>
              <w:ind w:right="-143"/>
              <w:jc w:val="both"/>
              <w:rPr>
                <w:rFonts w:ascii="Arial Narrow" w:eastAsiaTheme="minorHAnsi" w:hAnsi="Arial Narrow"/>
                <w:bCs/>
                <w:iCs/>
                <w:sz w:val="24"/>
                <w:szCs w:val="24"/>
              </w:rPr>
            </w:pPr>
            <w:r w:rsidRPr="00A50C67">
              <w:rPr>
                <w:rFonts w:ascii="Arial Narrow" w:eastAsiaTheme="minorHAnsi" w:hAnsi="Arial Narrow"/>
                <w:bCs/>
                <w:kern w:val="36"/>
                <w:sz w:val="24"/>
                <w:szCs w:val="24"/>
              </w:rPr>
              <w:t>Городской выставке декоративно-прикладного и технического творчества учащихся и молодежи.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Зам директора по УР </w:t>
            </w: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Шпакович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Н.Л.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ВР Пашкова Е.Г.</w:t>
            </w:r>
          </w:p>
          <w:p w:rsidR="00F22F63" w:rsidRPr="00A50C67" w:rsidRDefault="00F22F63" w:rsidP="00F46D0E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A50C6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Педагоги творческой группы, педагоги-наставники</w:t>
            </w:r>
          </w:p>
        </w:tc>
      </w:tr>
    </w:tbl>
    <w:p w:rsidR="00F22F63" w:rsidRPr="00A50C67" w:rsidRDefault="00F22F63" w:rsidP="00F22F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43"/>
        <w:rPr>
          <w:rFonts w:ascii="Arial Narrow" w:hAnsi="Arial Narrow"/>
          <w:sz w:val="24"/>
          <w:szCs w:val="24"/>
        </w:rPr>
      </w:pPr>
    </w:p>
    <w:p w:rsidR="00D76908" w:rsidRDefault="00D76908">
      <w:bookmarkStart w:id="0" w:name="_GoBack"/>
      <w:bookmarkEnd w:id="0"/>
    </w:p>
    <w:sectPr w:rsidR="00D7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D2B"/>
    <w:multiLevelType w:val="hybridMultilevel"/>
    <w:tmpl w:val="810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32"/>
    <w:rsid w:val="00B72D32"/>
    <w:rsid w:val="00D76908"/>
    <w:rsid w:val="00F2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2</cp:revision>
  <dcterms:created xsi:type="dcterms:W3CDTF">2022-05-11T09:53:00Z</dcterms:created>
  <dcterms:modified xsi:type="dcterms:W3CDTF">2022-05-11T09:53:00Z</dcterms:modified>
</cp:coreProperties>
</file>