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D" w:rsidRPr="00CA600D" w:rsidRDefault="00CA600D" w:rsidP="00CA600D">
      <w:pPr>
        <w:pStyle w:val="Default"/>
        <w:jc w:val="center"/>
        <w:rPr>
          <w:b/>
          <w:sz w:val="23"/>
          <w:szCs w:val="23"/>
        </w:rPr>
      </w:pPr>
      <w:r w:rsidRPr="00CA600D">
        <w:rPr>
          <w:b/>
          <w:sz w:val="23"/>
          <w:szCs w:val="23"/>
        </w:rPr>
        <w:t>Программа региональной инновационной площадки на 2020-2023 годы</w:t>
      </w:r>
    </w:p>
    <w:p w:rsidR="00CA600D" w:rsidRPr="00CA600D" w:rsidRDefault="00CA600D" w:rsidP="00CA600D">
      <w:pPr>
        <w:pStyle w:val="Default"/>
        <w:rPr>
          <w:b/>
          <w:sz w:val="23"/>
          <w:szCs w:val="23"/>
        </w:rPr>
      </w:pPr>
    </w:p>
    <w:p w:rsidR="00BE4FFD" w:rsidRPr="0097771D" w:rsidRDefault="00BE4FFD" w:rsidP="00BE4FFD">
      <w:pPr>
        <w:jc w:val="center"/>
        <w:rPr>
          <w:b/>
        </w:rPr>
      </w:pPr>
    </w:p>
    <w:p w:rsidR="00AC7877" w:rsidRPr="00225B25" w:rsidRDefault="00AC7877" w:rsidP="00BE4FFD">
      <w:pPr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3"/>
        <w:gridCol w:w="6897"/>
      </w:tblGrid>
      <w:tr w:rsidR="00AC7877" w:rsidRPr="00463D6A" w:rsidTr="0067571A">
        <w:tc>
          <w:tcPr>
            <w:tcW w:w="3593" w:type="dxa"/>
          </w:tcPr>
          <w:p w:rsidR="00AC7877" w:rsidRPr="00463D6A" w:rsidRDefault="00AC7877" w:rsidP="00283DE2">
            <w:pPr>
              <w:jc w:val="both"/>
              <w:rPr>
                <w:b/>
                <w:lang w:val="en-US"/>
              </w:rPr>
            </w:pPr>
            <w:r w:rsidRPr="00463D6A">
              <w:rPr>
                <w:b/>
              </w:rPr>
              <w:t>Наименование ин</w:t>
            </w:r>
            <w:r>
              <w:rPr>
                <w:b/>
              </w:rPr>
              <w:t xml:space="preserve">новационного проекта </w:t>
            </w:r>
          </w:p>
        </w:tc>
        <w:tc>
          <w:tcPr>
            <w:tcW w:w="6897" w:type="dxa"/>
          </w:tcPr>
          <w:p w:rsidR="00AC7877" w:rsidRPr="001E16C0" w:rsidRDefault="00AC7877" w:rsidP="004F1062">
            <w:pPr>
              <w:jc w:val="both"/>
            </w:pPr>
            <w:r>
              <w:t>«Инженерный класс»</w:t>
            </w:r>
            <w:r w:rsidR="002B6BF3">
              <w:t xml:space="preserve"> как</w:t>
            </w:r>
            <w:r w:rsidR="0008355F">
              <w:t xml:space="preserve">  форма</w:t>
            </w:r>
            <w:r w:rsidR="00CA600D">
              <w:t xml:space="preserve"> </w:t>
            </w:r>
            <w:proofErr w:type="spellStart"/>
            <w:r w:rsidR="002B6BF3">
              <w:t>профилизации</w:t>
            </w:r>
            <w:proofErr w:type="spellEnd"/>
            <w:r w:rsidR="002B6BF3">
              <w:t xml:space="preserve"> образовательной среды</w:t>
            </w:r>
          </w:p>
        </w:tc>
      </w:tr>
      <w:tr w:rsidR="00AC7877" w:rsidRPr="00463D6A" w:rsidTr="00D0262C">
        <w:trPr>
          <w:trHeight w:val="12620"/>
        </w:trPr>
        <w:tc>
          <w:tcPr>
            <w:tcW w:w="3593" w:type="dxa"/>
          </w:tcPr>
          <w:p w:rsidR="00AC7877" w:rsidRPr="00463D6A" w:rsidRDefault="00AC7877" w:rsidP="00283DE2">
            <w:pPr>
              <w:jc w:val="both"/>
              <w:rPr>
                <w:b/>
              </w:rPr>
            </w:pPr>
            <w:r w:rsidRPr="00463D6A">
              <w:rPr>
                <w:b/>
              </w:rPr>
              <w:t xml:space="preserve"> Основная идея ин</w:t>
            </w:r>
            <w:r>
              <w:rPr>
                <w:b/>
              </w:rPr>
              <w:t xml:space="preserve">новационного проекта </w:t>
            </w:r>
          </w:p>
        </w:tc>
        <w:tc>
          <w:tcPr>
            <w:tcW w:w="6897" w:type="dxa"/>
          </w:tcPr>
          <w:p w:rsidR="002D0C22" w:rsidRDefault="002D0C22" w:rsidP="002D0C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современных условиях наукоѐмких и высокотехнологичных производств значительно повышаются требования к профессиональному самоопределению школьников, осознанному и мотивированному выбору профессии, что, в свою очередь, ставит задачу поиска эффективных форм </w:t>
            </w:r>
            <w:proofErr w:type="spellStart"/>
            <w:r>
              <w:rPr>
                <w:sz w:val="23"/>
                <w:szCs w:val="23"/>
              </w:rPr>
              <w:t>профилизации</w:t>
            </w:r>
            <w:proofErr w:type="spellEnd"/>
            <w:r>
              <w:rPr>
                <w:sz w:val="23"/>
                <w:szCs w:val="23"/>
              </w:rPr>
              <w:t xml:space="preserve"> образования, популяризации профессий, необходимых для развития региона. </w:t>
            </w:r>
          </w:p>
          <w:p w:rsidR="002D0C22" w:rsidRDefault="002D0C22" w:rsidP="002D0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Как показывают данные мониторинговых исследований, ежегодно проводимых среди выпускников 9 классов общеобразовательных организаций Асбестовского городского округа, более трети из них планируют</w:t>
            </w:r>
            <w:r w:rsidR="00A66786">
              <w:rPr>
                <w:sz w:val="23"/>
                <w:szCs w:val="23"/>
              </w:rPr>
              <w:t xml:space="preserve"> в дальнейшем</w:t>
            </w:r>
            <w:r>
              <w:rPr>
                <w:sz w:val="23"/>
                <w:szCs w:val="23"/>
              </w:rPr>
              <w:t xml:space="preserve"> получить   профессиональное образование </w:t>
            </w:r>
            <w:r w:rsidR="00A66786">
              <w:rPr>
                <w:sz w:val="23"/>
                <w:szCs w:val="23"/>
              </w:rPr>
              <w:t>по различным инженерным специальностям</w:t>
            </w:r>
            <w:r>
              <w:rPr>
                <w:sz w:val="23"/>
                <w:szCs w:val="23"/>
              </w:rPr>
              <w:t xml:space="preserve">. </w:t>
            </w:r>
          </w:p>
          <w:p w:rsidR="00A66786" w:rsidRDefault="005F070D" w:rsidP="002D0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При этом в ряде школ города отмечается острая нехватка</w:t>
            </w:r>
            <w:r w:rsidR="002D0C22">
              <w:rPr>
                <w:sz w:val="23"/>
                <w:szCs w:val="23"/>
              </w:rPr>
              <w:t xml:space="preserve"> высокопрофессиональных </w:t>
            </w:r>
            <w:r>
              <w:rPr>
                <w:sz w:val="23"/>
                <w:szCs w:val="23"/>
              </w:rPr>
              <w:t xml:space="preserve"> педагогических </w:t>
            </w:r>
            <w:r w:rsidR="002D0C22">
              <w:rPr>
                <w:sz w:val="23"/>
                <w:szCs w:val="23"/>
              </w:rPr>
              <w:t>кадров</w:t>
            </w:r>
            <w:r>
              <w:rPr>
                <w:sz w:val="23"/>
                <w:szCs w:val="23"/>
              </w:rPr>
              <w:t xml:space="preserve"> по предметам физика, математика, технология, биология, химия, информатика</w:t>
            </w:r>
            <w:r w:rsidR="002D0C22">
              <w:rPr>
                <w:sz w:val="23"/>
                <w:szCs w:val="23"/>
              </w:rPr>
              <w:t xml:space="preserve">, </w:t>
            </w:r>
            <w:r w:rsidR="00A66786">
              <w:rPr>
                <w:sz w:val="23"/>
                <w:szCs w:val="23"/>
              </w:rPr>
              <w:t xml:space="preserve"> нет достаточных </w:t>
            </w:r>
            <w:r w:rsidR="002D0C22">
              <w:rPr>
                <w:sz w:val="23"/>
                <w:szCs w:val="23"/>
              </w:rPr>
              <w:t xml:space="preserve">материально-технических  условий для реализации как основных, так и дополнительных общеобразовательных программ технической </w:t>
            </w:r>
            <w:r w:rsidR="00A66786">
              <w:rPr>
                <w:sz w:val="23"/>
                <w:szCs w:val="23"/>
              </w:rPr>
              <w:t>и</w:t>
            </w:r>
            <w:r w:rsidR="002D0C22">
              <w:rPr>
                <w:sz w:val="23"/>
                <w:szCs w:val="23"/>
              </w:rPr>
              <w:t xml:space="preserve"> естественно-научной направленности,</w:t>
            </w:r>
            <w:r>
              <w:rPr>
                <w:sz w:val="23"/>
                <w:szCs w:val="23"/>
              </w:rPr>
              <w:t xml:space="preserve"> отсутствуют сфор</w:t>
            </w:r>
            <w:r w:rsidR="00A66786">
              <w:rPr>
                <w:sz w:val="23"/>
                <w:szCs w:val="23"/>
              </w:rPr>
              <w:t>мированные</w:t>
            </w:r>
            <w:r>
              <w:rPr>
                <w:sz w:val="23"/>
                <w:szCs w:val="23"/>
              </w:rPr>
              <w:t xml:space="preserve"> механизмы социального партнерства и сетевого взаимодействия между школой, учреждениями высшего профессионального образования и крупными про</w:t>
            </w:r>
            <w:r w:rsidR="00A66786">
              <w:rPr>
                <w:sz w:val="23"/>
                <w:szCs w:val="23"/>
              </w:rPr>
              <w:t>мышленными предприятиями города.</w:t>
            </w:r>
            <w:proofErr w:type="gramEnd"/>
            <w:r w:rsidR="00A66786">
              <w:rPr>
                <w:sz w:val="23"/>
                <w:szCs w:val="23"/>
              </w:rPr>
              <w:t xml:space="preserve"> Кроме того, </w:t>
            </w:r>
            <w:r>
              <w:rPr>
                <w:sz w:val="23"/>
                <w:szCs w:val="23"/>
              </w:rPr>
              <w:t xml:space="preserve"> часть</w:t>
            </w:r>
            <w:r w:rsidR="002D0C22">
              <w:rPr>
                <w:sz w:val="23"/>
                <w:szCs w:val="23"/>
              </w:rPr>
              <w:t xml:space="preserve"> выпускников</w:t>
            </w:r>
            <w:r w:rsidR="00A66786">
              <w:rPr>
                <w:sz w:val="23"/>
                <w:szCs w:val="23"/>
              </w:rPr>
              <w:t>, желающих поступать в технические ВУЗы,</w:t>
            </w:r>
            <w:r>
              <w:rPr>
                <w:sz w:val="23"/>
                <w:szCs w:val="23"/>
              </w:rPr>
              <w:t>предпочитает остаться в 10 кл</w:t>
            </w:r>
            <w:r w:rsidR="00A66786">
              <w:rPr>
                <w:sz w:val="23"/>
                <w:szCs w:val="23"/>
              </w:rPr>
              <w:t>ассе своей школы, а не переходить</w:t>
            </w:r>
            <w:r>
              <w:rPr>
                <w:sz w:val="23"/>
                <w:szCs w:val="23"/>
              </w:rPr>
              <w:t xml:space="preserve"> в  соответствующие профильные классы в другой образовательной организации</w:t>
            </w:r>
            <w:r w:rsidR="00A66786">
              <w:rPr>
                <w:sz w:val="23"/>
                <w:szCs w:val="23"/>
              </w:rPr>
              <w:t>.</w:t>
            </w:r>
          </w:p>
          <w:p w:rsidR="002D0C22" w:rsidRDefault="00A66786" w:rsidP="002D0C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В связи с этим, </w:t>
            </w:r>
            <w:r w:rsidR="005F070D">
              <w:rPr>
                <w:sz w:val="23"/>
                <w:szCs w:val="23"/>
              </w:rPr>
              <w:t>предлагаемая</w:t>
            </w:r>
            <w:r>
              <w:rPr>
                <w:sz w:val="23"/>
                <w:szCs w:val="23"/>
              </w:rPr>
              <w:t xml:space="preserve"> муниципальная </w:t>
            </w:r>
            <w:r w:rsidR="005F070D">
              <w:rPr>
                <w:sz w:val="23"/>
                <w:szCs w:val="23"/>
              </w:rPr>
              <w:t>модель</w:t>
            </w:r>
            <w:r w:rsidR="005F070D" w:rsidRPr="005C3E9E">
              <w:t xml:space="preserve"> непрерывного инженерного образования «Школа-ВУЗ-предприятие»,</w:t>
            </w:r>
            <w:r w:rsidR="005F070D">
              <w:t xml:space="preserve"> ре</w:t>
            </w:r>
            <w:r>
              <w:t xml:space="preserve">ализуемая на базе Лицея № 9, который является своеобразным </w:t>
            </w:r>
            <w:r w:rsidR="005F070D">
              <w:t xml:space="preserve"> ресурс</w:t>
            </w:r>
            <w:r>
              <w:t xml:space="preserve">ным центром, позволяет реализовать образовательные потребности  этой группы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AC7877" w:rsidRPr="00A66786" w:rsidRDefault="00D0262C" w:rsidP="00283DE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rPr>
                <w:sz w:val="23"/>
                <w:szCs w:val="23"/>
              </w:rPr>
              <w:t xml:space="preserve">Таким образом, данная </w:t>
            </w:r>
            <w:r w:rsidR="00A66786">
              <w:rPr>
                <w:sz w:val="23"/>
                <w:szCs w:val="23"/>
              </w:rPr>
              <w:t xml:space="preserve">модель функционирования инженерного класса как формы </w:t>
            </w:r>
            <w:proofErr w:type="spellStart"/>
            <w:r w:rsidR="00A66786">
              <w:rPr>
                <w:sz w:val="23"/>
                <w:szCs w:val="23"/>
              </w:rPr>
              <w:t>профилизации</w:t>
            </w:r>
            <w:proofErr w:type="spellEnd"/>
            <w:r w:rsidR="00A66786">
              <w:rPr>
                <w:sz w:val="23"/>
                <w:szCs w:val="23"/>
              </w:rPr>
              <w:t xml:space="preserve"> образования, </w:t>
            </w:r>
            <w:r w:rsidR="00A66786">
              <w:t>основывается</w:t>
            </w:r>
            <w:r w:rsidR="00AC7877" w:rsidRPr="005C3E9E">
              <w:t xml:space="preserve"> на эффективном использовании материально-технических, кадровых, учебно-методических ресурсов муницип</w:t>
            </w:r>
            <w:r w:rsidR="00E65AF4">
              <w:t>ального образовательного учреждения, получившего</w:t>
            </w:r>
            <w:r w:rsidR="00AC7877" w:rsidRPr="005C3E9E">
              <w:t xml:space="preserve"> современное оборудование для реализации образовательных программ </w:t>
            </w:r>
            <w:proofErr w:type="spellStart"/>
            <w:r w:rsidR="00AC7877" w:rsidRPr="005C3E9E">
              <w:t>естественно-научного</w:t>
            </w:r>
            <w:proofErr w:type="spellEnd"/>
            <w:r w:rsidR="00AC7877" w:rsidRPr="005C3E9E">
              <w:t xml:space="preserve"> </w:t>
            </w:r>
            <w:r w:rsidR="00AC7877">
              <w:t xml:space="preserve">цикла </w:t>
            </w:r>
            <w:r w:rsidR="00AC7877" w:rsidRPr="005C3E9E">
              <w:t xml:space="preserve">и </w:t>
            </w:r>
            <w:proofErr w:type="spellStart"/>
            <w:r w:rsidR="00AC7877" w:rsidRPr="005C3E9E">
              <w:t>профориентационной</w:t>
            </w:r>
            <w:proofErr w:type="spellEnd"/>
            <w:r w:rsidR="00AC7877" w:rsidRPr="005C3E9E">
              <w:t xml:space="preserve"> работы по программе «Уральская инженерная школа», а также ресурсов учреждени</w:t>
            </w:r>
            <w:r w:rsidR="00AC7877">
              <w:t xml:space="preserve">й профессионального образования и промышленных предприятий - </w:t>
            </w:r>
            <w:r w:rsidR="00AC7877" w:rsidRPr="005C3E9E">
              <w:t>будущих</w:t>
            </w:r>
            <w:r w:rsidR="00AC7877">
              <w:t xml:space="preserve"> работодателей, заинтересованных в выпускниках школы с развиты</w:t>
            </w:r>
            <w:r w:rsidR="00AE65D7">
              <w:t>м инженерным мышлением,  готовых</w:t>
            </w:r>
            <w:r w:rsidR="00AC7877">
              <w:t xml:space="preserve"> к</w:t>
            </w:r>
            <w:proofErr w:type="gramEnd"/>
            <w:r w:rsidR="00AC7877">
              <w:t xml:space="preserve"> непрерывному образованию в области высокотехнологичного производства, высокой общей культурой и активной гражданской позицией.</w:t>
            </w:r>
          </w:p>
          <w:p w:rsidR="00741379" w:rsidRPr="00196A27" w:rsidRDefault="00741379" w:rsidP="00741379">
            <w:pPr>
              <w:jc w:val="both"/>
            </w:pPr>
          </w:p>
          <w:p w:rsidR="00AC7877" w:rsidRPr="00196A27" w:rsidRDefault="00AC7877" w:rsidP="00283DE2">
            <w:pPr>
              <w:widowControl w:val="0"/>
              <w:ind w:left="-426"/>
              <w:jc w:val="both"/>
            </w:pPr>
          </w:p>
        </w:tc>
      </w:tr>
      <w:tr w:rsidR="007A3597" w:rsidRPr="00463D6A" w:rsidTr="0067571A">
        <w:trPr>
          <w:trHeight w:val="1266"/>
        </w:trPr>
        <w:tc>
          <w:tcPr>
            <w:tcW w:w="3593" w:type="dxa"/>
          </w:tcPr>
          <w:p w:rsidR="007A3597" w:rsidRPr="007A3597" w:rsidRDefault="007A3597" w:rsidP="007A3597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3597">
              <w:rPr>
                <w:rFonts w:eastAsiaTheme="minorHAnsi"/>
                <w:b/>
                <w:lang w:eastAsia="en-US"/>
              </w:rPr>
              <w:lastRenderedPageBreak/>
              <w:t>Современное состояние исследований и</w:t>
            </w:r>
          </w:p>
          <w:p w:rsidR="007A3597" w:rsidRPr="007A3597" w:rsidRDefault="007A3597" w:rsidP="007A3597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3597">
              <w:rPr>
                <w:rFonts w:eastAsiaTheme="minorHAnsi"/>
                <w:b/>
                <w:lang w:eastAsia="en-US"/>
              </w:rPr>
              <w:t xml:space="preserve">разработок по </w:t>
            </w:r>
            <w:proofErr w:type="gramStart"/>
            <w:r w:rsidRPr="007A3597">
              <w:rPr>
                <w:rFonts w:eastAsiaTheme="minorHAnsi"/>
                <w:b/>
                <w:lang w:eastAsia="en-US"/>
              </w:rPr>
              <w:t>данному</w:t>
            </w:r>
            <w:proofErr w:type="gramEnd"/>
            <w:r w:rsidRPr="007A3597">
              <w:rPr>
                <w:rFonts w:eastAsiaTheme="minorHAnsi"/>
                <w:b/>
                <w:lang w:eastAsia="en-US"/>
              </w:rPr>
              <w:t xml:space="preserve"> инновационному</w:t>
            </w:r>
          </w:p>
          <w:p w:rsidR="007A3597" w:rsidRPr="00D4087B" w:rsidRDefault="00D4087B" w:rsidP="007A3597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проекту</w:t>
            </w:r>
          </w:p>
        </w:tc>
        <w:tc>
          <w:tcPr>
            <w:tcW w:w="6897" w:type="dxa"/>
          </w:tcPr>
          <w:p w:rsidR="00077D36" w:rsidRDefault="007A3597" w:rsidP="007A3597">
            <w:pPr>
              <w:ind w:firstLine="324"/>
              <w:jc w:val="both"/>
            </w:pPr>
            <w:proofErr w:type="gramStart"/>
            <w:r w:rsidRPr="00196A27">
              <w:t>Целью реализации Стратегии социально-экономического развития Свердловской области на 2016-2030 годы, утвержденной Законом Свердловской области о</w:t>
            </w:r>
            <w:r>
              <w:t>т 21 декабря 2015 года № 151-ОЗ</w:t>
            </w:r>
            <w:r w:rsidRPr="00196A27">
              <w:t xml:space="preserve"> в части создания конкурентоспособного образования</w:t>
            </w:r>
            <w:r>
              <w:t xml:space="preserve">, </w:t>
            </w:r>
            <w:r w:rsidRPr="00196A27">
              <w:t xml:space="preserve">является совершенствование системы подготовки кадров по наиболее востребованным в экономике Свердловской </w:t>
            </w:r>
            <w:r w:rsidRPr="00196A27">
              <w:lastRenderedPageBreak/>
              <w:t xml:space="preserve">области профессиям и специальностям. </w:t>
            </w:r>
            <w:proofErr w:type="gramEnd"/>
          </w:p>
          <w:p w:rsidR="007A3597" w:rsidRPr="00196A27" w:rsidRDefault="007A3597" w:rsidP="007A3597">
            <w:pPr>
              <w:ind w:firstLine="324"/>
              <w:jc w:val="both"/>
            </w:pPr>
            <w:r w:rsidRPr="00196A27">
              <w:t>Одним из механизмов дост</w:t>
            </w:r>
            <w:r w:rsidR="00077D36">
              <w:t>ижения поставленной цели   является</w:t>
            </w:r>
            <w:r w:rsidRPr="00196A27">
              <w:t xml:space="preserve"> создание условий, обеспечивающих возможность реализации права граждан на непрерывное образование по инженерно-техническим специальностям, для приобретения в процессе освоения основных общеобразовательных программ знаний, умений, навыков и формирования компетенции, необходимых для осознанного выбора профессии и получения профессионального образования.</w:t>
            </w:r>
          </w:p>
          <w:p w:rsidR="007A3597" w:rsidRPr="00196A27" w:rsidRDefault="007A3597" w:rsidP="007A3597">
            <w:pPr>
              <w:ind w:firstLine="324"/>
              <w:jc w:val="both"/>
            </w:pPr>
            <w:proofErr w:type="gramStart"/>
            <w:r w:rsidRPr="00196A27">
              <w:t xml:space="preserve">Таким образом, пробуждение у обучающихся интереса к техническому образованию, инженерным дисциплинам,  математике и предметам естественно - научного цикла в рамках реализации Государственной программы </w:t>
            </w:r>
            <w:r w:rsidRPr="0097771D">
              <w:t>«</w:t>
            </w:r>
            <w:hyperlink r:id="rId5" w:history="1">
              <w:r w:rsidRPr="0097771D">
                <w:rPr>
                  <w:rStyle w:val="a5"/>
                  <w:color w:val="auto"/>
                  <w:u w:val="none"/>
                  <w:bdr w:val="none" w:sz="0" w:space="0" w:color="auto" w:frame="1"/>
                </w:rPr>
                <w:t>Развитие системы образования в Свердловской области до 2024 года</w:t>
              </w:r>
            </w:hyperlink>
            <w:r w:rsidRPr="0097771D">
              <w:rPr>
                <w:rStyle w:val="a5"/>
                <w:color w:val="auto"/>
                <w:u w:val="none"/>
                <w:bdr w:val="none" w:sz="0" w:space="0" w:color="auto" w:frame="1"/>
              </w:rPr>
              <w:t>», утвержденной постановлением Правительства Свердловской области от 29 декабря 2016 г. № 919-ПП,</w:t>
            </w:r>
            <w:r w:rsidRPr="0097771D">
              <w:t xml:space="preserve"> Комплексной программы «</w:t>
            </w:r>
            <w:hyperlink r:id="rId6" w:tooltip="Уральская инженерная школа" w:history="1">
              <w:r w:rsidRPr="0097771D">
                <w:rPr>
                  <w:rStyle w:val="a5"/>
                  <w:color w:val="auto"/>
                  <w:u w:val="none"/>
                </w:rPr>
                <w:t>Уральская инженерная школа</w:t>
              </w:r>
            </w:hyperlink>
            <w:r w:rsidRPr="0097771D">
              <w:t xml:space="preserve">», </w:t>
            </w:r>
            <w:r w:rsidRPr="00196A27">
              <w:t xml:space="preserve">утвержденной Указом Губернатора Свердловской области от 6 октября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96A27">
                <w:t>2014 г</w:t>
              </w:r>
            </w:smartTag>
            <w:r w:rsidR="000C0F54">
              <w:t>. № 453-УГ, в условиях</w:t>
            </w:r>
            <w:proofErr w:type="gramEnd"/>
            <w:r w:rsidR="000C0F54">
              <w:t xml:space="preserve"> функционирования инженерного класса</w:t>
            </w:r>
            <w:r w:rsidRPr="00196A27">
              <w:t xml:space="preserve"> мо</w:t>
            </w:r>
            <w:r>
              <w:t>жет стать эффективным механизмом</w:t>
            </w:r>
            <w:r w:rsidRPr="00196A27">
              <w:t xml:space="preserve"> решения поставленных задач.</w:t>
            </w:r>
          </w:p>
          <w:p w:rsidR="007A3597" w:rsidRDefault="007A3597" w:rsidP="007A3597">
            <w:pPr>
              <w:ind w:firstLine="324"/>
              <w:jc w:val="both"/>
            </w:pPr>
            <w:proofErr w:type="gramStart"/>
            <w:r>
              <w:t>При этом г</w:t>
            </w:r>
            <w:r w:rsidRPr="00196A27">
              <w:t>лавным направлением деятел</w:t>
            </w:r>
            <w:r w:rsidR="00077D36">
              <w:t>ьности инженерного класса является</w:t>
            </w:r>
            <w:r w:rsidRPr="00196A27">
              <w:t xml:space="preserve"> политехнизм, моделирование и конструирование, широкое использование информационных технологий для решения прикладных задач физики и </w:t>
            </w:r>
            <w:r w:rsidR="007C7B80">
              <w:t>математики</w:t>
            </w:r>
            <w:r w:rsidR="000C0F54">
              <w:t>,</w:t>
            </w:r>
            <w:r w:rsidRPr="00196A27">
              <w:t xml:space="preserve"> популяризации предметов естественно – математического цикла, что обеспечит формирование у обучающихся мотивации к выбору профессиональной деятельности по инженерной специальности, создаст необходимые условия для профессионального самоопределения, социальной и психологичес</w:t>
            </w:r>
            <w:r>
              <w:t>кой адаптации.</w:t>
            </w:r>
            <w:proofErr w:type="gramEnd"/>
          </w:p>
          <w:p w:rsidR="007A3597" w:rsidRDefault="007A3597" w:rsidP="007A3597">
            <w:pPr>
              <w:ind w:firstLine="324"/>
              <w:jc w:val="both"/>
            </w:pPr>
            <w:r>
              <w:t>При выборе концептуальных идей, которые закладываются в настоящий проект, Лицей исходил из имеющегося опыта инновационной деятельности образовательной организации, в том числе, в статусе региональной инновационной площадки по реализации проекта«</w:t>
            </w:r>
            <w:r w:rsidRPr="001E16C0">
              <w:t xml:space="preserve">Организационно-педагогическое сопровождение профессионального  самоопределения </w:t>
            </w:r>
            <w:r>
              <w:t>об</w:t>
            </w:r>
            <w:r w:rsidRPr="001E16C0">
              <w:t>уча</w:t>
            </w:r>
            <w:r>
              <w:t xml:space="preserve">ющихся на основе </w:t>
            </w:r>
            <w:proofErr w:type="spellStart"/>
            <w:r>
              <w:t>аксиологического</w:t>
            </w:r>
            <w:proofErr w:type="spellEnd"/>
            <w:r>
              <w:t xml:space="preserve"> и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подходов в условиях реализации Комплексной программы «Уральская инженерная школа» в 2016-2018 го</w:t>
            </w:r>
            <w:r w:rsidR="007B2B38">
              <w:t>дах,</w:t>
            </w:r>
            <w:r w:rsidR="000C0F54">
              <w:t xml:space="preserve"> учитывался опыт</w:t>
            </w:r>
            <w:r w:rsidR="007B2B38">
              <w:t xml:space="preserve">  внедрения  проекта</w:t>
            </w:r>
            <w:r w:rsidR="000C0F54">
              <w:t xml:space="preserve"> «Педагогический класс» </w:t>
            </w:r>
            <w:r>
              <w:t xml:space="preserve">  ФГБОУ ВО «Уральский государственный педагогический университет»</w:t>
            </w:r>
            <w:r w:rsidR="000C0F54">
              <w:t xml:space="preserve"> на территории Асбестовского городского округа</w:t>
            </w:r>
            <w:r>
              <w:t>,  иных образовательных проектов, реализуемых образовательными организациями Свердловской области, име</w:t>
            </w:r>
            <w:r w:rsidR="000C0F54">
              <w:t>вших</w:t>
            </w:r>
            <w:r>
              <w:t xml:space="preserve"> статус региональных инновационных площадок Свердловской области. </w:t>
            </w:r>
          </w:p>
          <w:p w:rsidR="007A3597" w:rsidRDefault="007A3597" w:rsidP="007A35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 разработке данного документа также был учтены результаты реализации проекта «Инженерный класс в московской школе», опыт открытия </w:t>
            </w:r>
            <w:r w:rsidRPr="00A35561">
              <w:rPr>
                <w:color w:val="000000"/>
              </w:rPr>
              <w:t>классов для одаренных детей по инженерно-технологическому направлению в Новосибирской области.</w:t>
            </w:r>
          </w:p>
        </w:tc>
      </w:tr>
      <w:tr w:rsidR="00AC7877" w:rsidRPr="00463D6A" w:rsidTr="0067571A">
        <w:tc>
          <w:tcPr>
            <w:tcW w:w="3593" w:type="dxa"/>
          </w:tcPr>
          <w:p w:rsidR="00AC7877" w:rsidRPr="00463D6A" w:rsidRDefault="00AC7877" w:rsidP="00283DE2">
            <w:pPr>
              <w:jc w:val="both"/>
              <w:rPr>
                <w:b/>
              </w:rPr>
            </w:pPr>
            <w:r w:rsidRPr="00463D6A">
              <w:rPr>
                <w:b/>
              </w:rPr>
              <w:lastRenderedPageBreak/>
              <w:t xml:space="preserve">Обоснование значимости </w:t>
            </w:r>
            <w:r w:rsidRPr="00463D6A">
              <w:rPr>
                <w:b/>
              </w:rPr>
              <w:lastRenderedPageBreak/>
              <w:t>реализуемого ин</w:t>
            </w:r>
            <w:r>
              <w:rPr>
                <w:b/>
              </w:rPr>
              <w:t>новационного проекта</w:t>
            </w:r>
            <w:r w:rsidRPr="00463D6A">
              <w:rPr>
                <w:b/>
              </w:rPr>
              <w:t xml:space="preserve"> для развития системы образования в Свердловской области</w:t>
            </w:r>
          </w:p>
        </w:tc>
        <w:tc>
          <w:tcPr>
            <w:tcW w:w="6897" w:type="dxa"/>
          </w:tcPr>
          <w:p w:rsidR="00AC7877" w:rsidRDefault="00AC7877" w:rsidP="00283DE2">
            <w:pPr>
              <w:ind w:firstLine="324"/>
              <w:jc w:val="both"/>
            </w:pPr>
            <w:r w:rsidRPr="00D4766C">
              <w:lastRenderedPageBreak/>
              <w:t xml:space="preserve">Значимость проекта для </w:t>
            </w:r>
            <w:r>
              <w:t xml:space="preserve">развития региональной </w:t>
            </w:r>
            <w:r w:rsidRPr="00D4766C">
              <w:t xml:space="preserve">и </w:t>
            </w:r>
            <w:r w:rsidRPr="00D4766C">
              <w:lastRenderedPageBreak/>
              <w:t>муниципальной систем</w:t>
            </w:r>
            <w:r>
              <w:t xml:space="preserve"> образования</w:t>
            </w:r>
            <w:r w:rsidRPr="00D4766C">
              <w:t xml:space="preserve"> определяется</w:t>
            </w:r>
            <w:r>
              <w:t xml:space="preserve"> необходимостью поиска эффективных механизмов решения приоритетных задач</w:t>
            </w:r>
            <w:r w:rsidRPr="00D4766C">
              <w:t xml:space="preserve"> государственн</w:t>
            </w:r>
            <w:r>
              <w:t>ой политики в сфере образования.</w:t>
            </w:r>
          </w:p>
          <w:p w:rsidR="00AC7877" w:rsidRPr="00D4766C" w:rsidRDefault="00AC7877" w:rsidP="00283DE2">
            <w:pPr>
              <w:ind w:firstLine="324"/>
              <w:jc w:val="both"/>
            </w:pPr>
            <w:r>
              <w:t>Так, для развития системы образования Свердловской области реализация проекта даст возможность расширить банк инновационных методик и практик реализации</w:t>
            </w:r>
            <w:r w:rsidR="000C0F54">
              <w:t xml:space="preserve"> эффективных форм </w:t>
            </w:r>
            <w:proofErr w:type="spellStart"/>
            <w:r w:rsidR="000C0F54">
              <w:t>профилизации</w:t>
            </w:r>
            <w:proofErr w:type="spellEnd"/>
            <w:r w:rsidR="000C0F54">
              <w:t xml:space="preserve"> образования, создания</w:t>
            </w:r>
            <w:r>
              <w:t xml:space="preserve"> системы подготовки инженерных кадров, отвечающей вызовам инновационного развития территории, начиная с уровня общего образования.</w:t>
            </w:r>
          </w:p>
          <w:p w:rsidR="00AC7877" w:rsidRPr="006D47C5" w:rsidRDefault="00AC7877" w:rsidP="00283DE2">
            <w:pPr>
              <w:widowControl w:val="0"/>
              <w:suppressAutoHyphens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>
              <w:t xml:space="preserve">      Именно такая </w:t>
            </w:r>
            <w:r w:rsidRPr="00D4766C">
              <w:t>задач</w:t>
            </w:r>
            <w:r>
              <w:t xml:space="preserve">а определяется Государственной программой </w:t>
            </w:r>
            <w:r w:rsidRPr="0097771D">
              <w:t>«</w:t>
            </w:r>
            <w:hyperlink r:id="rId7" w:history="1">
              <w:r w:rsidRPr="0097771D">
                <w:rPr>
                  <w:rStyle w:val="a5"/>
                  <w:color w:val="auto"/>
                  <w:u w:val="none"/>
                  <w:bdr w:val="none" w:sz="0" w:space="0" w:color="auto" w:frame="1"/>
                </w:rPr>
                <w:t>Развитие системы образования в Свердловской области до 2024 года</w:t>
              </w:r>
            </w:hyperlink>
            <w:r w:rsidRPr="0097771D">
              <w:rPr>
                <w:rStyle w:val="a5"/>
                <w:color w:val="auto"/>
                <w:u w:val="none"/>
                <w:bdr w:val="none" w:sz="0" w:space="0" w:color="auto" w:frame="1"/>
              </w:rPr>
              <w:t>», утвержденной постановлением Правительства Свердловской области от 29.12.2016 г. № 919-ПП:</w:t>
            </w:r>
            <w:r>
              <w:rPr>
                <w:sz w:val="28"/>
                <w:szCs w:val="28"/>
              </w:rPr>
              <w:t>«</w:t>
            </w:r>
            <w:r>
              <w:t>О</w:t>
            </w:r>
            <w:r w:rsidRPr="00143DC1">
              <w:t xml:space="preserve">беспечение условий для подготовки в Свердловской области рабочих и инженерных кадров в масштабах и с качеством, удовлетворяющим текущие и перспективные потребности экономики Свердловской области,с учетом программ развития промышленного сектора экономики, обеспечения </w:t>
            </w:r>
            <w:proofErr w:type="spellStart"/>
            <w:r w:rsidRPr="00143DC1">
              <w:t>импортозамещения</w:t>
            </w:r>
            <w:proofErr w:type="spellEnd"/>
            <w:r w:rsidRPr="00143DC1">
              <w:t xml:space="preserve"> и возращения отечественным предприятиям </w:t>
            </w:r>
            <w:r w:rsidRPr="0007347B">
              <w:t>технологического лидерства</w:t>
            </w:r>
            <w:r>
              <w:t>».</w:t>
            </w:r>
          </w:p>
          <w:p w:rsidR="00C462D2" w:rsidRDefault="00AC7877" w:rsidP="00283DE2">
            <w:pPr>
              <w:ind w:firstLine="324"/>
              <w:jc w:val="both"/>
            </w:pPr>
            <w:proofErr w:type="gramStart"/>
            <w:r>
              <w:t xml:space="preserve">Также в </w:t>
            </w:r>
            <w:r w:rsidRPr="00591DDD">
              <w:t>Комплексн</w:t>
            </w:r>
            <w:r>
              <w:t>ой</w:t>
            </w:r>
            <w:r w:rsidRPr="00591DDD">
              <w:t xml:space="preserve"> программ</w:t>
            </w:r>
            <w:r>
              <w:t>е</w:t>
            </w:r>
            <w:r w:rsidRPr="002E2BBF">
              <w:rPr>
                <w:color w:val="000000"/>
              </w:rPr>
              <w:t>«</w:t>
            </w:r>
            <w:hyperlink r:id="rId8" w:tooltip="Уральская инженерная школа" w:history="1">
              <w:r w:rsidRPr="007B2B38">
                <w:rPr>
                  <w:rStyle w:val="a5"/>
                  <w:color w:val="000000"/>
                  <w:u w:val="none"/>
                </w:rPr>
                <w:t>Уральская инженерная школа</w:t>
              </w:r>
            </w:hyperlink>
            <w:r w:rsidRPr="007B2B38">
              <w:rPr>
                <w:color w:val="000000"/>
              </w:rPr>
              <w:t>»</w:t>
            </w:r>
            <w:r w:rsidRPr="00463D6A">
              <w:rPr>
                <w:color w:val="000000"/>
              </w:rPr>
              <w:t>,</w:t>
            </w:r>
            <w:r w:rsidRPr="00591DDD">
              <w:t xml:space="preserve"> утвержденной Указом Губернатора Свердловской области от 6 октября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91DDD">
                <w:t>2014 г</w:t>
              </w:r>
            </w:smartTag>
            <w:r>
              <w:t>. № 453-УГ</w:t>
            </w:r>
            <w:r w:rsidR="007B2B38">
              <w:t>,</w:t>
            </w:r>
            <w:r>
              <w:t xml:space="preserve"> подчеркивается что  «необходим комплекс мероприятий по повышению мотивации обучающихся к изучению предметов естественно-научного цикла и последующему выбору рабочих профессий технического профиля и инженерных специальностей» и ставится задача «обеспечить возможность заблаговременного выбора обучающимися будущей профессии, места осуществления трудовой деятельности и ВУЗа через </w:t>
            </w:r>
            <w:proofErr w:type="spellStart"/>
            <w:r>
              <w:t>системупрофориентационной</w:t>
            </w:r>
            <w:proofErr w:type="spellEnd"/>
            <w:proofErr w:type="gramEnd"/>
            <w:r>
              <w:t xml:space="preserve"> работы со школьниками».  </w:t>
            </w:r>
          </w:p>
          <w:p w:rsidR="00AC7877" w:rsidRPr="006D47C5" w:rsidRDefault="00C462D2" w:rsidP="0052191E">
            <w:pPr>
              <w:pStyle w:val="Default"/>
              <w:jc w:val="both"/>
            </w:pPr>
            <w:r w:rsidRPr="0052191E">
              <w:t>Одним  из механизмов реализации инновационного проекта является организация проектной деятельности обучающихся, причем с обязательным командным участием.  Тема</w:t>
            </w:r>
            <w:r w:rsidR="0052191E" w:rsidRPr="0052191E">
              <w:t xml:space="preserve">тику учебных проектов определяю как заказ промышленные </w:t>
            </w:r>
            <w:proofErr w:type="gramStart"/>
            <w:r w:rsidR="0052191E" w:rsidRPr="0052191E">
              <w:t>предприятия-социальные</w:t>
            </w:r>
            <w:proofErr w:type="gramEnd"/>
            <w:r w:rsidR="0052191E" w:rsidRPr="0052191E">
              <w:t xml:space="preserve"> партнеры</w:t>
            </w:r>
            <w:r w:rsidRPr="0052191E">
              <w:t xml:space="preserve"> проекта для поиска технических решений по модернизации отдельных участков производства</w:t>
            </w:r>
            <w:r w:rsidR="0052191E" w:rsidRPr="0052191E">
              <w:t>. Это соотносится с ключевыми мероприятиями, обозначенными  в  Программе «Пятилетка развития  Свердловской области на 2017-2021 годы», утвержденной Указом Губернатора Свердловской области от 21.</w:t>
            </w:r>
            <w:r w:rsidR="0052191E">
              <w:t xml:space="preserve">10.2017 г.№ 546-УГ: «Внедрение технологий проектного обучения в образовательную практику, а также вовлечение обучающихся в общеобразовательных организациях, педагогов, образовательных организаций Свердловской области в проектную деятельность», «Создание современной эффективной системы дополнительного образования детей, расширение сети организаций дополнительного образования по реализации программ технической и естественнонаучной направленности». </w:t>
            </w:r>
          </w:p>
          <w:p w:rsidR="00AC7877" w:rsidRPr="00F56EBC" w:rsidRDefault="00AC7877" w:rsidP="00283DE2">
            <w:pPr>
              <w:ind w:hanging="4"/>
              <w:jc w:val="both"/>
              <w:rPr>
                <w:spacing w:val="-2"/>
              </w:rPr>
            </w:pPr>
            <w:proofErr w:type="gramStart"/>
            <w:r w:rsidRPr="00F56EBC">
              <w:t xml:space="preserve">Для развития муниципальной системы образования реализация данного проекта также имеет большое значение, так как </w:t>
            </w:r>
            <w:r w:rsidRPr="00F56EBC">
              <w:lastRenderedPageBreak/>
              <w:t>согласно подписанному в 2016 году соглашению между Министерством общего и профессионального образования Свердловской области и администрацией Асбестовского городского округа    за сче</w:t>
            </w:r>
            <w:r>
              <w:t>т субсидий  из областного бюджета местному бюджету</w:t>
            </w:r>
            <w:r w:rsidRPr="00F56EBC">
              <w:t xml:space="preserve"> на обеспечение условий реализации муниципальными образовательными организациями в Свердловской области образовательных программ </w:t>
            </w:r>
            <w:proofErr w:type="spellStart"/>
            <w:r w:rsidRPr="00F56EBC">
              <w:t>естественно-научного</w:t>
            </w:r>
            <w:proofErr w:type="spellEnd"/>
            <w:r w:rsidRPr="00F56EBC">
              <w:t xml:space="preserve"> цикла и </w:t>
            </w:r>
            <w:proofErr w:type="spellStart"/>
            <w:r w:rsidRPr="00F56EBC">
              <w:t>профориентационной</w:t>
            </w:r>
            <w:proofErr w:type="spellEnd"/>
            <w:r w:rsidRPr="00F56EBC">
              <w:t xml:space="preserve"> работы в Лицей</w:t>
            </w:r>
            <w:proofErr w:type="gramEnd"/>
            <w:r w:rsidRPr="00F56EBC">
              <w:t xml:space="preserve"> № 9 было приобретено современное учебное оборудование</w:t>
            </w:r>
            <w:r w:rsidR="007B2B38">
              <w:t xml:space="preserve"> и</w:t>
            </w:r>
            <w:r w:rsidRPr="00F56EBC">
              <w:t xml:space="preserve"> учреждение стало городской площадкой по отработке </w:t>
            </w:r>
            <w:r>
              <w:t xml:space="preserve"> эффективных </w:t>
            </w:r>
            <w:r w:rsidRPr="00F56EBC">
              <w:t xml:space="preserve">механизмов реализации Комплексной программы «Уральская инженерная школа». </w:t>
            </w:r>
          </w:p>
          <w:p w:rsidR="00AC7877" w:rsidRPr="00E3534F" w:rsidRDefault="00AC7877" w:rsidP="00D4087B">
            <w:pPr>
              <w:ind w:firstLine="324"/>
              <w:jc w:val="both"/>
            </w:pPr>
            <w:r w:rsidRPr="00D4766C">
              <w:t>В  развитии системы образования Лицеяреализация проекта будет  играть значительную роль, та</w:t>
            </w:r>
            <w:r>
              <w:t>к как позволит путем  поиска и реализации</w:t>
            </w:r>
            <w:r w:rsidRPr="00D4766C">
              <w:t xml:space="preserve"> эффективных форм,  </w:t>
            </w:r>
            <w:r w:rsidRPr="00E3534F">
              <w:t>методов и средств организации образовательного процесса, интеграции общего и дополнительного образования, механизмов сетевого взаимодействия обеспечить подготовку выпускников общеобразовательной организации, нацеленных на получение профессии инженера разных специальностей, отличающихся высоким уровнем естественнонаучной, информационно - математической и технологической подготовки, мотивацией к непрерывному образованию в области высокотехнологичного производства, высокой общей культурой и активной гражданской позицией.</w:t>
            </w:r>
          </w:p>
          <w:p w:rsidR="00AC7877" w:rsidRPr="00E94D4F" w:rsidRDefault="00AC7877" w:rsidP="00283DE2">
            <w:pPr>
              <w:shd w:val="clear" w:color="auto" w:fill="FFFFFF"/>
              <w:jc w:val="both"/>
            </w:pPr>
            <w:r>
              <w:t xml:space="preserve">            В</w:t>
            </w:r>
            <w:r w:rsidRPr="00E94D4F">
              <w:t>озможности сетевого взаимодействия по</w:t>
            </w:r>
            <w:r>
              <w:t>зволя</w:t>
            </w:r>
            <w:r w:rsidRPr="00E94D4F">
              <w:t>т развивать технологии проектиро</w:t>
            </w:r>
            <w:r>
              <w:t>вания, чторасширит</w:t>
            </w:r>
            <w:r w:rsidRPr="00E94D4F">
              <w:t xml:space="preserve"> масштаб инноваци</w:t>
            </w:r>
            <w:r>
              <w:t>онной деятельности работников, а н</w:t>
            </w:r>
            <w:r w:rsidRPr="00E94D4F">
              <w:t xml:space="preserve">овая позиция педагога как </w:t>
            </w:r>
            <w:proofErr w:type="spellStart"/>
            <w:r w:rsidRPr="00E94D4F">
              <w:t>со</w:t>
            </w:r>
            <w:r>
              <w:t>разработчика</w:t>
            </w:r>
            <w:proofErr w:type="spellEnd"/>
            <w:r>
              <w:t xml:space="preserve"> новых программных продуктов позволит</w:t>
            </w:r>
            <w:r w:rsidRPr="00E94D4F">
              <w:t xml:space="preserve"> ему увидеть значимость инновационн</w:t>
            </w:r>
            <w:r>
              <w:t xml:space="preserve">ой деятельности, обеспечит </w:t>
            </w:r>
            <w:r w:rsidRPr="00E94D4F">
              <w:t>вовлеченность в инновационную деятельность большего количе</w:t>
            </w:r>
            <w:r>
              <w:t xml:space="preserve">ства педагогов. </w:t>
            </w:r>
          </w:p>
          <w:p w:rsidR="00AC7877" w:rsidRPr="00463D6A" w:rsidRDefault="00AC7877" w:rsidP="00283DE2">
            <w:pPr>
              <w:jc w:val="both"/>
              <w:rPr>
                <w:b/>
              </w:rPr>
            </w:pPr>
            <w:r>
              <w:t xml:space="preserve">          Таким образом, реализация инновационного проекта позволит</w:t>
            </w:r>
            <w:r w:rsidRPr="00E94D4F">
              <w:t xml:space="preserve"> пре</w:t>
            </w:r>
            <w:r>
              <w:t>одолеть локальность инновацион</w:t>
            </w:r>
            <w:r w:rsidRPr="00E94D4F">
              <w:t>ных процессов, расширить масштаб внедрения инновации, повысить инно</w:t>
            </w:r>
            <w:r>
              <w:t>вационный потенциал разработок</w:t>
            </w:r>
            <w:r w:rsidR="007B2B38">
              <w:t xml:space="preserve"> по подбору эффективных форм и механизмов </w:t>
            </w:r>
            <w:proofErr w:type="spellStart"/>
            <w:r w:rsidR="007B2B38">
              <w:t>профилизации</w:t>
            </w:r>
            <w:proofErr w:type="spellEnd"/>
            <w:r w:rsidR="007B2B38">
              <w:t xml:space="preserve"> образования</w:t>
            </w:r>
            <w:r>
              <w:t>.</w:t>
            </w:r>
          </w:p>
        </w:tc>
      </w:tr>
      <w:tr w:rsidR="00AC7877" w:rsidRPr="00463D6A" w:rsidTr="0067571A">
        <w:tc>
          <w:tcPr>
            <w:tcW w:w="3593" w:type="dxa"/>
          </w:tcPr>
          <w:p w:rsidR="00AC7877" w:rsidRPr="00463D6A" w:rsidRDefault="00AC7877" w:rsidP="00283DE2">
            <w:pPr>
              <w:jc w:val="both"/>
              <w:rPr>
                <w:b/>
              </w:rPr>
            </w:pPr>
            <w:r w:rsidRPr="00463D6A">
              <w:rPr>
                <w:b/>
              </w:rPr>
              <w:lastRenderedPageBreak/>
              <w:t>Цели и задачи ин</w:t>
            </w:r>
            <w:r>
              <w:rPr>
                <w:b/>
              </w:rPr>
              <w:t xml:space="preserve">новационного проекта </w:t>
            </w:r>
          </w:p>
        </w:tc>
        <w:tc>
          <w:tcPr>
            <w:tcW w:w="6897" w:type="dxa"/>
          </w:tcPr>
          <w:p w:rsidR="00AC7877" w:rsidRPr="006B59D6" w:rsidRDefault="00AC7877" w:rsidP="00283DE2">
            <w:pPr>
              <w:widowControl w:val="0"/>
              <w:autoSpaceDE w:val="0"/>
              <w:autoSpaceDN w:val="0"/>
              <w:adjustRightInd w:val="0"/>
              <w:jc w:val="both"/>
            </w:pPr>
            <w:r w:rsidRPr="00421B0A">
              <w:rPr>
                <w:b/>
              </w:rPr>
              <w:t>Цель:</w:t>
            </w:r>
            <w:r w:rsidRPr="006B59D6">
              <w:t xml:space="preserve">Разработка и внедрение </w:t>
            </w:r>
            <w:r>
              <w:t xml:space="preserve">муниципальной </w:t>
            </w:r>
            <w:r w:rsidRPr="006B59D6">
              <w:t>модели непрерыв</w:t>
            </w:r>
            <w:r>
              <w:t xml:space="preserve">ного инженерного образования «Школа </w:t>
            </w:r>
            <w:r w:rsidRPr="006B59D6">
              <w:t>–вуз – предприятие»</w:t>
            </w:r>
            <w:r>
              <w:t>.</w:t>
            </w:r>
          </w:p>
          <w:p w:rsidR="00AC7877" w:rsidRPr="006828EE" w:rsidRDefault="00AC7877" w:rsidP="00283DE2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Задачи:</w:t>
            </w:r>
          </w:p>
          <w:p w:rsidR="00AC7877" w:rsidRPr="00A477D5" w:rsidRDefault="00AC7877" w:rsidP="00AC787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5E03AB">
              <w:t>Расширение сетевых форм взаимодействия</w:t>
            </w:r>
            <w:r>
              <w:rPr>
                <w:sz w:val="28"/>
                <w:szCs w:val="28"/>
              </w:rPr>
              <w:t xml:space="preserve">, </w:t>
            </w:r>
            <w:r>
              <w:t>основанных</w:t>
            </w:r>
            <w:r w:rsidRPr="005C3E9E">
              <w:t xml:space="preserve"> на эффективном использовании материально-технических, кадровых, учебно-методических ресурсов муниципальных образовательных учреждений, получивших современное оборудование для реализации образовательных программ </w:t>
            </w:r>
            <w:proofErr w:type="spellStart"/>
            <w:r w:rsidRPr="005C3E9E">
              <w:t>естественно-научного</w:t>
            </w:r>
            <w:proofErr w:type="spellEnd"/>
            <w:r w:rsidRPr="005C3E9E">
              <w:t xml:space="preserve"> </w:t>
            </w:r>
            <w:r>
              <w:t xml:space="preserve">цикла </w:t>
            </w:r>
            <w:r w:rsidRPr="005C3E9E">
              <w:t xml:space="preserve">и </w:t>
            </w:r>
            <w:proofErr w:type="spellStart"/>
            <w:r w:rsidRPr="005C3E9E">
              <w:t>профориентационной</w:t>
            </w:r>
            <w:proofErr w:type="spellEnd"/>
            <w:r w:rsidRPr="005C3E9E">
              <w:t xml:space="preserve"> работы по программе «Уральская инженерная школа»</w:t>
            </w:r>
            <w:r>
              <w:t xml:space="preserve">, </w:t>
            </w:r>
            <w:r w:rsidRPr="005C3E9E">
              <w:t>учреждени</w:t>
            </w:r>
            <w:r>
              <w:t xml:space="preserve">й профессионального образования и промышленных предприятий - </w:t>
            </w:r>
            <w:r w:rsidRPr="005C3E9E">
              <w:t>будущих</w:t>
            </w:r>
            <w:r>
              <w:t xml:space="preserve"> работодателей.</w:t>
            </w:r>
          </w:p>
          <w:p w:rsidR="00AC7877" w:rsidRPr="00B40E5D" w:rsidRDefault="00AC7877" w:rsidP="00AC7877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b/>
              </w:rPr>
            </w:pPr>
            <w:r>
              <w:t xml:space="preserve">Обеспечение высокого уровня естественно-научной, информационно - математической и технологической </w:t>
            </w:r>
            <w:r>
              <w:lastRenderedPageBreak/>
              <w:t>подготовки выпускников, нацеленных на получение  инженерно-технического образования, отличающихся мотивацией к непрерывному образованию в области высокотехнологичного производства, высокой общей культурой и активной гражданской позицией.</w:t>
            </w:r>
          </w:p>
        </w:tc>
      </w:tr>
      <w:tr w:rsidR="00AC7877" w:rsidRPr="00463D6A" w:rsidTr="0067571A">
        <w:tc>
          <w:tcPr>
            <w:tcW w:w="3593" w:type="dxa"/>
          </w:tcPr>
          <w:p w:rsidR="00AC7877" w:rsidRPr="00463D6A" w:rsidRDefault="00AC7877" w:rsidP="00283DE2">
            <w:pPr>
              <w:jc w:val="both"/>
              <w:rPr>
                <w:b/>
              </w:rPr>
            </w:pPr>
            <w:r w:rsidRPr="00463D6A">
              <w:rPr>
                <w:b/>
              </w:rPr>
              <w:lastRenderedPageBreak/>
              <w:t>Сроки реализации ин</w:t>
            </w:r>
            <w:r>
              <w:rPr>
                <w:b/>
              </w:rPr>
              <w:t xml:space="preserve">новационного проекта </w:t>
            </w:r>
          </w:p>
        </w:tc>
        <w:tc>
          <w:tcPr>
            <w:tcW w:w="6897" w:type="dxa"/>
          </w:tcPr>
          <w:p w:rsidR="00AC7877" w:rsidRPr="008B10DC" w:rsidRDefault="00E12154" w:rsidP="00283DE2">
            <w:r>
              <w:t>2020-2023 годы</w:t>
            </w:r>
          </w:p>
        </w:tc>
      </w:tr>
      <w:tr w:rsidR="00AC7877" w:rsidRPr="00463D6A" w:rsidTr="0067571A">
        <w:tc>
          <w:tcPr>
            <w:tcW w:w="3593" w:type="dxa"/>
          </w:tcPr>
          <w:p w:rsidR="00AC7877" w:rsidRPr="00463D6A" w:rsidRDefault="00AC7877" w:rsidP="00283DE2">
            <w:pPr>
              <w:jc w:val="both"/>
              <w:rPr>
                <w:b/>
              </w:rPr>
            </w:pPr>
            <w:r w:rsidRPr="00463D6A">
              <w:rPr>
                <w:b/>
              </w:rPr>
              <w:t>Объем и источники финансирования ин</w:t>
            </w:r>
            <w:r>
              <w:rPr>
                <w:b/>
              </w:rPr>
              <w:t xml:space="preserve">новационного проекта </w:t>
            </w:r>
          </w:p>
        </w:tc>
        <w:tc>
          <w:tcPr>
            <w:tcW w:w="6897" w:type="dxa"/>
          </w:tcPr>
          <w:p w:rsidR="00AC7877" w:rsidRPr="00463D6A" w:rsidRDefault="00AC7877" w:rsidP="00283DE2">
            <w:pPr>
              <w:pStyle w:val="a6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</w:t>
            </w:r>
            <w:r w:rsidR="005A299A">
              <w:rPr>
                <w:rFonts w:ascii="Times New Roman" w:hAnsi="Times New Roman" w:cs="Times New Roman"/>
                <w:sz w:val="24"/>
              </w:rPr>
              <w:t xml:space="preserve"> 10240</w:t>
            </w:r>
            <w:r w:rsidR="00072E36">
              <w:rPr>
                <w:rFonts w:ascii="Times New Roman" w:hAnsi="Times New Roman" w:cs="Times New Roman"/>
                <w:sz w:val="24"/>
              </w:rPr>
              <w:t xml:space="preserve"> тыс. </w:t>
            </w:r>
            <w:r w:rsidRPr="00463D6A">
              <w:rPr>
                <w:rFonts w:ascii="Times New Roman" w:hAnsi="Times New Roman" w:cs="Times New Roman"/>
                <w:sz w:val="24"/>
              </w:rPr>
              <w:t xml:space="preserve"> рублей.   </w:t>
            </w:r>
          </w:p>
          <w:p w:rsidR="00AC7877" w:rsidRPr="00463D6A" w:rsidRDefault="00AC7877" w:rsidP="00283DE2">
            <w:pPr>
              <w:pStyle w:val="a6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463D6A">
              <w:rPr>
                <w:rFonts w:ascii="Times New Roman" w:hAnsi="Times New Roman" w:cs="Times New Roman"/>
                <w:sz w:val="24"/>
              </w:rPr>
              <w:t>В том числе по годам реализации: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60"/>
              <w:gridCol w:w="1903"/>
              <w:gridCol w:w="1411"/>
              <w:gridCol w:w="1860"/>
            </w:tblGrid>
            <w:tr w:rsidR="00AC7877" w:rsidTr="000C0F54">
              <w:tc>
                <w:tcPr>
                  <w:tcW w:w="1260" w:type="dxa"/>
                </w:tcPr>
                <w:p w:rsidR="00AC7877" w:rsidRPr="00463D6A" w:rsidRDefault="00AC7877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463D6A">
                    <w:rPr>
                      <w:rFonts w:ascii="Times New Roman" w:hAnsi="Times New Roman" w:cs="Times New Roman"/>
                      <w:b/>
                      <w:sz w:val="24"/>
                    </w:rPr>
                    <w:t>период</w:t>
                  </w:r>
                </w:p>
              </w:tc>
              <w:tc>
                <w:tcPr>
                  <w:tcW w:w="1903" w:type="dxa"/>
                </w:tcPr>
                <w:p w:rsidR="00AC7877" w:rsidRPr="00463D6A" w:rsidRDefault="00AC7877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С</w:t>
                  </w:r>
                  <w:r w:rsidRPr="00463D6A">
                    <w:rPr>
                      <w:rFonts w:ascii="Times New Roman" w:hAnsi="Times New Roman" w:cs="Times New Roman"/>
                      <w:b/>
                      <w:sz w:val="24"/>
                    </w:rPr>
                    <w:t>редства областного бюджета (тыс. руб.)</w:t>
                  </w:r>
                </w:p>
              </w:tc>
              <w:tc>
                <w:tcPr>
                  <w:tcW w:w="1411" w:type="dxa"/>
                </w:tcPr>
                <w:p w:rsidR="00AC7877" w:rsidRPr="00463D6A" w:rsidRDefault="00AC7877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463D6A">
                    <w:rPr>
                      <w:rFonts w:ascii="Times New Roman" w:hAnsi="Times New Roman" w:cs="Times New Roman"/>
                      <w:b/>
                      <w:sz w:val="24"/>
                    </w:rPr>
                    <w:t>Средства местного бюджета</w:t>
                  </w:r>
                </w:p>
                <w:p w:rsidR="00AC7877" w:rsidRPr="00463D6A" w:rsidRDefault="00AC7877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463D6A">
                    <w:rPr>
                      <w:rFonts w:ascii="Times New Roman" w:hAnsi="Times New Roman" w:cs="Times New Roman"/>
                      <w:b/>
                      <w:sz w:val="24"/>
                    </w:rPr>
                    <w:t>(тыс. руб.)</w:t>
                  </w:r>
                </w:p>
              </w:tc>
              <w:tc>
                <w:tcPr>
                  <w:tcW w:w="1860" w:type="dxa"/>
                </w:tcPr>
                <w:p w:rsidR="00AC7877" w:rsidRPr="00463D6A" w:rsidRDefault="00AC7877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463D6A">
                    <w:rPr>
                      <w:rFonts w:ascii="Times New Roman" w:hAnsi="Times New Roman" w:cs="Times New Roman"/>
                      <w:b/>
                      <w:sz w:val="24"/>
                    </w:rPr>
                    <w:t>Внебюджетные средства</w:t>
                  </w:r>
                </w:p>
                <w:p w:rsidR="00AC7877" w:rsidRPr="00463D6A" w:rsidRDefault="00AC7877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AC7877" w:rsidRPr="00463D6A" w:rsidRDefault="00AC7877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463D6A">
                    <w:rPr>
                      <w:rFonts w:ascii="Times New Roman" w:hAnsi="Times New Roman" w:cs="Times New Roman"/>
                      <w:b/>
                      <w:sz w:val="24"/>
                    </w:rPr>
                    <w:t>(тыс. руб.)</w:t>
                  </w:r>
                </w:p>
              </w:tc>
            </w:tr>
            <w:tr w:rsidR="00AC7877" w:rsidTr="000C0F54">
              <w:tc>
                <w:tcPr>
                  <w:tcW w:w="1260" w:type="dxa"/>
                </w:tcPr>
                <w:p w:rsidR="00AC7877" w:rsidRPr="00463D6A" w:rsidRDefault="000C0F54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2020</w:t>
                  </w:r>
                  <w:r w:rsidR="00AC7877" w:rsidRPr="00463D6A">
                    <w:rPr>
                      <w:rFonts w:ascii="Times New Roman" w:hAnsi="Times New Roman" w:cs="Times New Roman"/>
                      <w:sz w:val="24"/>
                    </w:rPr>
                    <w:t xml:space="preserve"> год</w:t>
                  </w:r>
                </w:p>
              </w:tc>
              <w:tc>
                <w:tcPr>
                  <w:tcW w:w="1903" w:type="dxa"/>
                </w:tcPr>
                <w:p w:rsidR="00AC7877" w:rsidRPr="00463D6A" w:rsidRDefault="005A299A" w:rsidP="005A299A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2260,0</w:t>
                  </w:r>
                </w:p>
              </w:tc>
              <w:tc>
                <w:tcPr>
                  <w:tcW w:w="1411" w:type="dxa"/>
                </w:tcPr>
                <w:p w:rsidR="00AC7877" w:rsidRPr="00463D6A" w:rsidRDefault="0097771D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1860" w:type="dxa"/>
                </w:tcPr>
                <w:p w:rsidR="00AC7877" w:rsidRPr="00463D6A" w:rsidRDefault="005A299A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300</w:t>
                  </w:r>
                  <w:r w:rsidR="0097771D">
                    <w:rPr>
                      <w:rFonts w:ascii="Times New Roman" w:hAnsi="Times New Roman" w:cs="Times New Roman"/>
                      <w:sz w:val="24"/>
                    </w:rPr>
                    <w:t xml:space="preserve"> тыс. руб.</w:t>
                  </w:r>
                </w:p>
              </w:tc>
            </w:tr>
            <w:tr w:rsidR="005A299A" w:rsidTr="005A299A">
              <w:trPr>
                <w:trHeight w:val="208"/>
              </w:trPr>
              <w:tc>
                <w:tcPr>
                  <w:tcW w:w="1260" w:type="dxa"/>
                </w:tcPr>
                <w:p w:rsidR="005A299A" w:rsidRPr="00463D6A" w:rsidRDefault="005A299A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2021</w:t>
                  </w:r>
                  <w:r w:rsidRPr="00463D6A">
                    <w:rPr>
                      <w:rFonts w:ascii="Times New Roman" w:hAnsi="Times New Roman" w:cs="Times New Roman"/>
                      <w:sz w:val="24"/>
                    </w:rPr>
                    <w:t xml:space="preserve"> год</w:t>
                  </w:r>
                </w:p>
              </w:tc>
              <w:tc>
                <w:tcPr>
                  <w:tcW w:w="1903" w:type="dxa"/>
                </w:tcPr>
                <w:p w:rsidR="005A299A" w:rsidRPr="00463D6A" w:rsidRDefault="005A299A" w:rsidP="005A299A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2260,0</w:t>
                  </w:r>
                </w:p>
              </w:tc>
              <w:tc>
                <w:tcPr>
                  <w:tcW w:w="1411" w:type="dxa"/>
                </w:tcPr>
                <w:p w:rsidR="005A299A" w:rsidRPr="00463D6A" w:rsidRDefault="005A299A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1860" w:type="dxa"/>
                </w:tcPr>
                <w:p w:rsidR="005A299A" w:rsidRPr="00463D6A" w:rsidRDefault="005A299A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300 тыс. руб.</w:t>
                  </w:r>
                </w:p>
              </w:tc>
            </w:tr>
            <w:tr w:rsidR="005A299A" w:rsidTr="000C0F54">
              <w:tc>
                <w:tcPr>
                  <w:tcW w:w="1260" w:type="dxa"/>
                </w:tcPr>
                <w:p w:rsidR="005A299A" w:rsidRPr="00463D6A" w:rsidRDefault="005A299A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2022 год</w:t>
                  </w:r>
                </w:p>
              </w:tc>
              <w:tc>
                <w:tcPr>
                  <w:tcW w:w="1903" w:type="dxa"/>
                </w:tcPr>
                <w:p w:rsidR="005A299A" w:rsidRPr="00463D6A" w:rsidRDefault="005A299A" w:rsidP="005A299A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2260,0</w:t>
                  </w:r>
                </w:p>
              </w:tc>
              <w:tc>
                <w:tcPr>
                  <w:tcW w:w="1411" w:type="dxa"/>
                </w:tcPr>
                <w:p w:rsidR="005A299A" w:rsidRPr="00463D6A" w:rsidRDefault="005A299A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1860" w:type="dxa"/>
                </w:tcPr>
                <w:p w:rsidR="005A299A" w:rsidRPr="00463D6A" w:rsidRDefault="005A299A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300 тыс. руб.</w:t>
                  </w:r>
                </w:p>
              </w:tc>
            </w:tr>
            <w:tr w:rsidR="005A299A" w:rsidTr="000C0F54">
              <w:tc>
                <w:tcPr>
                  <w:tcW w:w="1260" w:type="dxa"/>
                </w:tcPr>
                <w:p w:rsidR="005A299A" w:rsidRDefault="005A299A" w:rsidP="00283DE2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2023</w:t>
                  </w:r>
                </w:p>
              </w:tc>
              <w:tc>
                <w:tcPr>
                  <w:tcW w:w="1903" w:type="dxa"/>
                </w:tcPr>
                <w:p w:rsidR="005A299A" w:rsidRPr="00463D6A" w:rsidRDefault="005A299A" w:rsidP="005A299A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2260,0</w:t>
                  </w:r>
                </w:p>
              </w:tc>
              <w:tc>
                <w:tcPr>
                  <w:tcW w:w="1411" w:type="dxa"/>
                </w:tcPr>
                <w:p w:rsidR="005A299A" w:rsidRPr="00463D6A" w:rsidRDefault="005A299A" w:rsidP="000C0F54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</w:p>
              </w:tc>
              <w:tc>
                <w:tcPr>
                  <w:tcW w:w="1860" w:type="dxa"/>
                </w:tcPr>
                <w:p w:rsidR="005A299A" w:rsidRPr="00463D6A" w:rsidRDefault="005A299A" w:rsidP="000C0F54">
                  <w:pPr>
                    <w:pStyle w:val="a6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300 тыс. руб.</w:t>
                  </w:r>
                </w:p>
              </w:tc>
            </w:tr>
          </w:tbl>
          <w:p w:rsidR="00AC7877" w:rsidRPr="00463D6A" w:rsidRDefault="00AC7877" w:rsidP="00283DE2">
            <w:pPr>
              <w:pStyle w:val="a6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463D6A">
              <w:rPr>
                <w:rFonts w:ascii="Times New Roman" w:hAnsi="Times New Roman" w:cs="Times New Roman"/>
                <w:sz w:val="24"/>
              </w:rPr>
              <w:t>Объемы финансирования подлежат уточнению после утверждения плана финансово-хозяйственной деятельности на соответствующий период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C7877" w:rsidRPr="00463D6A" w:rsidTr="0067571A">
        <w:tc>
          <w:tcPr>
            <w:tcW w:w="3593" w:type="dxa"/>
          </w:tcPr>
          <w:p w:rsidR="00AC7877" w:rsidRPr="00463D6A" w:rsidRDefault="00AC7877" w:rsidP="00283DE2">
            <w:pPr>
              <w:jc w:val="both"/>
              <w:rPr>
                <w:b/>
              </w:rPr>
            </w:pPr>
            <w:r w:rsidRPr="00463D6A">
              <w:rPr>
                <w:b/>
              </w:rPr>
              <w:t>Основные результаты реализации ин</w:t>
            </w:r>
            <w:r>
              <w:rPr>
                <w:b/>
              </w:rPr>
              <w:t xml:space="preserve">новационного проекта </w:t>
            </w:r>
          </w:p>
        </w:tc>
        <w:tc>
          <w:tcPr>
            <w:tcW w:w="6897" w:type="dxa"/>
          </w:tcPr>
          <w:p w:rsidR="00AC7877" w:rsidRPr="00283A11" w:rsidRDefault="00AC7877" w:rsidP="00283DE2">
            <w:pPr>
              <w:ind w:firstLine="138"/>
              <w:jc w:val="both"/>
              <w:rPr>
                <w:spacing w:val="-2"/>
              </w:rPr>
            </w:pPr>
            <w:r w:rsidRPr="00283A11">
              <w:rPr>
                <w:spacing w:val="-2"/>
              </w:rPr>
              <w:t>Результаты реализации проекта будет определяться наличием показателей, соответствующих следующим эффектам  инновационной деятельности  учреждения:</w:t>
            </w:r>
          </w:p>
          <w:p w:rsidR="00AC7877" w:rsidRPr="00283A11" w:rsidRDefault="00AC7877" w:rsidP="00283DE2">
            <w:pPr>
              <w:ind w:firstLine="138"/>
              <w:jc w:val="both"/>
              <w:rPr>
                <w:i/>
                <w:spacing w:val="-2"/>
              </w:rPr>
            </w:pPr>
            <w:r w:rsidRPr="00283A11">
              <w:rPr>
                <w:spacing w:val="-2"/>
              </w:rPr>
              <w:t>1) Содержательно -</w:t>
            </w:r>
            <w:proofErr w:type="spellStart"/>
            <w:r w:rsidRPr="00283A11">
              <w:rPr>
                <w:spacing w:val="-2"/>
              </w:rPr>
              <w:t>деятельностному</w:t>
            </w:r>
            <w:proofErr w:type="spellEnd"/>
            <w:r w:rsidRPr="00283A11">
              <w:rPr>
                <w:spacing w:val="-2"/>
              </w:rPr>
              <w:t xml:space="preserve"> эффекту, выражающемуся в:</w:t>
            </w:r>
          </w:p>
          <w:p w:rsidR="00AC7877" w:rsidRPr="006B59D6" w:rsidRDefault="00AC7877" w:rsidP="00283D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pacing w:val="-2"/>
              </w:rPr>
              <w:t xml:space="preserve">- </w:t>
            </w:r>
            <w:r w:rsidRPr="00283A11">
              <w:rPr>
                <w:spacing w:val="-2"/>
              </w:rPr>
              <w:t xml:space="preserve">своевременном выявлении и обобщении инновационного педагогического опыта, связанного с разработкой и внедрением </w:t>
            </w:r>
            <w:r>
              <w:rPr>
                <w:spacing w:val="-2"/>
              </w:rPr>
              <w:t xml:space="preserve"> муниципальной </w:t>
            </w:r>
            <w:r w:rsidRPr="00283A11">
              <w:rPr>
                <w:spacing w:val="-2"/>
              </w:rPr>
              <w:t xml:space="preserve">модели </w:t>
            </w:r>
            <w:r w:rsidRPr="006B59D6">
              <w:t>непрерыв</w:t>
            </w:r>
            <w:r>
              <w:t xml:space="preserve">ного инженерного образования </w:t>
            </w:r>
            <w:r w:rsidRPr="006B59D6">
              <w:t xml:space="preserve">«Школа  </w:t>
            </w:r>
            <w:proofErr w:type="gramStart"/>
            <w:r w:rsidRPr="006B59D6">
              <w:t>–в</w:t>
            </w:r>
            <w:proofErr w:type="gramEnd"/>
            <w:r w:rsidRPr="006B59D6">
              <w:t>уз – предприятие»</w:t>
            </w:r>
            <w:r w:rsidR="00047325">
              <w:t xml:space="preserve"> как эффективной формы</w:t>
            </w:r>
            <w:r w:rsidR="00C67336">
              <w:t xml:space="preserve"> </w:t>
            </w:r>
            <w:proofErr w:type="spellStart"/>
            <w:r w:rsidR="00D4087B">
              <w:t>профилизации</w:t>
            </w:r>
            <w:proofErr w:type="spellEnd"/>
            <w:r w:rsidR="00D4087B">
              <w:t xml:space="preserve"> образования</w:t>
            </w:r>
            <w:r>
              <w:t>.</w:t>
            </w:r>
          </w:p>
          <w:p w:rsidR="00AC7877" w:rsidRPr="0012542B" w:rsidRDefault="00AC7877" w:rsidP="00283DE2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- м</w:t>
            </w:r>
            <w:r>
              <w:t xml:space="preserve">ногообразии видов </w:t>
            </w:r>
            <w:r w:rsidRPr="00283A11">
              <w:t>и высоком качестве авторских инновационных разработок.</w:t>
            </w:r>
          </w:p>
          <w:p w:rsidR="00AC7877" w:rsidRPr="00283A11" w:rsidRDefault="00AC7877" w:rsidP="00283DE2">
            <w:pPr>
              <w:tabs>
                <w:tab w:val="num" w:pos="1429"/>
              </w:tabs>
              <w:ind w:firstLine="138"/>
              <w:jc w:val="both"/>
              <w:rPr>
                <w:spacing w:val="-2"/>
              </w:rPr>
            </w:pPr>
            <w:r w:rsidRPr="00283A11">
              <w:rPr>
                <w:spacing w:val="-2"/>
              </w:rPr>
              <w:t>2)Организационно-управленческому эффекту, определяемому:</w:t>
            </w:r>
          </w:p>
          <w:p w:rsidR="00AC7877" w:rsidRPr="00283A11" w:rsidRDefault="00AC7877" w:rsidP="00283DE2">
            <w:pPr>
              <w:jc w:val="both"/>
              <w:rPr>
                <w:spacing w:val="-2"/>
              </w:rPr>
            </w:pPr>
            <w:r w:rsidRPr="00283A11">
              <w:rPr>
                <w:spacing w:val="-2"/>
              </w:rPr>
              <w:t>- институционализацией (нормативным оформлением)</w:t>
            </w:r>
            <w:r>
              <w:rPr>
                <w:spacing w:val="-2"/>
              </w:rPr>
              <w:t xml:space="preserve">муниципальной </w:t>
            </w:r>
            <w:r w:rsidRPr="00283A11">
              <w:rPr>
                <w:spacing w:val="-2"/>
              </w:rPr>
              <w:t xml:space="preserve">модели </w:t>
            </w:r>
            <w:r w:rsidRPr="006B59D6">
              <w:t>непрерыв</w:t>
            </w:r>
            <w:r>
              <w:t xml:space="preserve">ного инженерного образования </w:t>
            </w:r>
            <w:r w:rsidRPr="006B59D6">
              <w:t>«Школа  –вуз – предприятие»</w:t>
            </w:r>
            <w:r w:rsidRPr="00283A11">
              <w:rPr>
                <w:spacing w:val="-2"/>
              </w:rPr>
              <w:t>как существенного элем</w:t>
            </w:r>
            <w:r>
              <w:rPr>
                <w:spacing w:val="-2"/>
              </w:rPr>
              <w:t xml:space="preserve">ента инновационной сферы </w:t>
            </w:r>
            <w:r w:rsidRPr="00283A11">
              <w:rPr>
                <w:spacing w:val="-2"/>
              </w:rPr>
              <w:t>образования в образовательном пространстве города.</w:t>
            </w:r>
          </w:p>
          <w:p w:rsidR="00AC7877" w:rsidRDefault="00AC7877" w:rsidP="00283DE2">
            <w:pPr>
              <w:tabs>
                <w:tab w:val="num" w:pos="1429"/>
              </w:tabs>
              <w:ind w:firstLine="138"/>
              <w:jc w:val="both"/>
              <w:rPr>
                <w:spacing w:val="-2"/>
              </w:rPr>
            </w:pPr>
            <w:r w:rsidRPr="00283A11">
              <w:rPr>
                <w:spacing w:val="-2"/>
              </w:rPr>
              <w:t>3)Образовательному эффе</w:t>
            </w:r>
            <w:r>
              <w:rPr>
                <w:spacing w:val="-2"/>
              </w:rPr>
              <w:t>кту, проявляемому в следующем:</w:t>
            </w:r>
          </w:p>
          <w:p w:rsidR="00AC7877" w:rsidRDefault="00AC7877" w:rsidP="00283DE2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- увеличение доли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, охваченных программами дополнительного образования научно-технической и естественно-научной направленности</w:t>
            </w:r>
            <w:r w:rsidR="0037438E">
              <w:rPr>
                <w:spacing w:val="-2"/>
              </w:rPr>
              <w:t>;</w:t>
            </w:r>
          </w:p>
          <w:p w:rsidR="00AC7877" w:rsidRDefault="00AC7877" w:rsidP="00283DE2">
            <w:pPr>
              <w:jc w:val="both"/>
              <w:rPr>
                <w:spacing w:val="-2"/>
              </w:rPr>
            </w:pPr>
            <w:r w:rsidRPr="00283A11">
              <w:rPr>
                <w:spacing w:val="-2"/>
              </w:rPr>
              <w:t>- у</w:t>
            </w:r>
            <w:r>
              <w:rPr>
                <w:spacing w:val="-2"/>
              </w:rPr>
              <w:t>величение доли выпускников общеобразовательных организаций</w:t>
            </w:r>
            <w:r w:rsidRPr="00283A11">
              <w:rPr>
                <w:spacing w:val="-2"/>
              </w:rPr>
              <w:t>, ориентированных на получение</w:t>
            </w:r>
            <w:r w:rsidRPr="00283A11">
              <w:t xml:space="preserve"> рабочих профессий технического профиля и инженерных специальностей</w:t>
            </w:r>
            <w:r w:rsidRPr="00283A11">
              <w:rPr>
                <w:spacing w:val="-2"/>
              </w:rPr>
              <w:t>;</w:t>
            </w:r>
          </w:p>
          <w:p w:rsidR="00AC7877" w:rsidRDefault="00AC7877" w:rsidP="00283DE2">
            <w:pPr>
              <w:jc w:val="both"/>
            </w:pPr>
            <w:r>
              <w:t xml:space="preserve">-увеличение количества </w:t>
            </w:r>
            <w:r w:rsidRPr="00283A11">
              <w:t>обучающихся – участников сетев</w:t>
            </w:r>
            <w:r>
              <w:t>ых форм взаимодействия</w:t>
            </w:r>
            <w:r w:rsidRPr="005C3E9E">
              <w:t>»</w:t>
            </w:r>
            <w:r w:rsidR="0037438E">
              <w:t xml:space="preserve"> с </w:t>
            </w:r>
            <w:r w:rsidRPr="005C3E9E">
              <w:t xml:space="preserve"> учреждени</w:t>
            </w:r>
            <w:r w:rsidR="0037438E">
              <w:t>ями</w:t>
            </w:r>
            <w:r>
              <w:t xml:space="preserve"> профессионал</w:t>
            </w:r>
            <w:r w:rsidR="0037438E">
              <w:t>ьного образования и промышленными</w:t>
            </w:r>
            <w:r>
              <w:t xml:space="preserve"> предприят</w:t>
            </w:r>
            <w:r w:rsidR="0037438E">
              <w:t>иями</w:t>
            </w:r>
            <w:r>
              <w:t xml:space="preserve"> - </w:t>
            </w:r>
            <w:r w:rsidR="0037438E">
              <w:t>будущими работодателями;</w:t>
            </w:r>
          </w:p>
          <w:p w:rsidR="00AC7877" w:rsidRPr="00283A11" w:rsidRDefault="00AC7877" w:rsidP="00283DE2">
            <w:pPr>
              <w:jc w:val="both"/>
              <w:rPr>
                <w:spacing w:val="-2"/>
              </w:rPr>
            </w:pPr>
            <w:proofErr w:type="gramStart"/>
            <w:r w:rsidRPr="00283A11">
              <w:t xml:space="preserve">- </w:t>
            </w:r>
            <w:proofErr w:type="spellStart"/>
            <w:r w:rsidRPr="00283A11">
              <w:t>сформированность</w:t>
            </w:r>
            <w:proofErr w:type="spellEnd"/>
            <w:r w:rsidRPr="00283A11">
              <w:t xml:space="preserve"> у обучающихся ценностного отношения к своей будущей профессии, уважения к человеку труда, а также  компетенций, необходимых  для самостоятельной ориентации и </w:t>
            </w:r>
            <w:r w:rsidRPr="00283A11">
              <w:lastRenderedPageBreak/>
              <w:t>осуществления   осознанного профессионального выбора</w:t>
            </w:r>
            <w:r>
              <w:t>.</w:t>
            </w:r>
            <w:proofErr w:type="gramEnd"/>
          </w:p>
          <w:p w:rsidR="00AC7877" w:rsidRPr="00283A11" w:rsidRDefault="00AC7877" w:rsidP="00283DE2">
            <w:pPr>
              <w:tabs>
                <w:tab w:val="num" w:pos="1429"/>
              </w:tabs>
              <w:ind w:firstLine="138"/>
              <w:jc w:val="both"/>
              <w:rPr>
                <w:spacing w:val="-2"/>
              </w:rPr>
            </w:pPr>
            <w:r w:rsidRPr="00283A11">
              <w:rPr>
                <w:spacing w:val="-2"/>
              </w:rPr>
              <w:t>4) Социа</w:t>
            </w:r>
            <w:r>
              <w:rPr>
                <w:spacing w:val="-2"/>
              </w:rPr>
              <w:t>льному эффекту, связанному с</w:t>
            </w:r>
            <w:r w:rsidRPr="00283A11">
              <w:rPr>
                <w:spacing w:val="-2"/>
              </w:rPr>
              <w:t>:</w:t>
            </w:r>
          </w:p>
          <w:p w:rsidR="00AC7877" w:rsidRPr="00283A11" w:rsidRDefault="00AC7877" w:rsidP="00283DE2">
            <w:pPr>
              <w:jc w:val="both"/>
              <w:rPr>
                <w:spacing w:val="-2"/>
              </w:rPr>
            </w:pPr>
            <w:r w:rsidRPr="00283A11">
              <w:rPr>
                <w:spacing w:val="-2"/>
              </w:rPr>
              <w:t>- укрепление</w:t>
            </w:r>
            <w:r>
              <w:rPr>
                <w:spacing w:val="-2"/>
              </w:rPr>
              <w:t>м</w:t>
            </w:r>
            <w:r w:rsidRPr="00283A11">
              <w:rPr>
                <w:spacing w:val="-2"/>
              </w:rPr>
              <w:t xml:space="preserve"> партнерских </w:t>
            </w:r>
            <w:r>
              <w:rPr>
                <w:spacing w:val="-2"/>
              </w:rPr>
              <w:t>связей между участниками реализации проекта</w:t>
            </w:r>
            <w:r w:rsidRPr="00283A11">
              <w:rPr>
                <w:spacing w:val="-2"/>
              </w:rPr>
              <w:t xml:space="preserve">; </w:t>
            </w:r>
          </w:p>
          <w:p w:rsidR="00AC7877" w:rsidRPr="00283A11" w:rsidRDefault="00AC7877" w:rsidP="00283DE2">
            <w:pPr>
              <w:jc w:val="both"/>
              <w:rPr>
                <w:spacing w:val="-2"/>
              </w:rPr>
            </w:pPr>
            <w:r w:rsidRPr="00283A11">
              <w:t>- усиление</w:t>
            </w:r>
            <w:r>
              <w:t>м</w:t>
            </w:r>
            <w:r w:rsidRPr="00283A11">
              <w:t xml:space="preserve"> внимания общества к инновационным процессам, происходящим в системе образования</w:t>
            </w:r>
            <w:r>
              <w:t>;</w:t>
            </w:r>
          </w:p>
          <w:p w:rsidR="00AC7877" w:rsidRPr="00463D6A" w:rsidRDefault="00AC7877" w:rsidP="00283DE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283A11">
              <w:rPr>
                <w:spacing w:val="-2"/>
              </w:rPr>
              <w:t xml:space="preserve"> ростом профессиональной самостоятельности, инициативности педагогов, формированием новой практико-преобразующей профессиональной компетенции.</w:t>
            </w:r>
          </w:p>
        </w:tc>
      </w:tr>
      <w:tr w:rsidR="00AC7877" w:rsidRPr="00463D6A" w:rsidTr="0067571A">
        <w:tc>
          <w:tcPr>
            <w:tcW w:w="3593" w:type="dxa"/>
          </w:tcPr>
          <w:p w:rsidR="00AC7877" w:rsidRPr="00463D6A" w:rsidRDefault="00AC7877" w:rsidP="00283DE2">
            <w:pPr>
              <w:jc w:val="both"/>
              <w:rPr>
                <w:b/>
              </w:rPr>
            </w:pPr>
            <w:r w:rsidRPr="00463D6A">
              <w:rPr>
                <w:b/>
              </w:rPr>
              <w:lastRenderedPageBreak/>
              <w:t>Предложения по распространению и внедрению результатов ин</w:t>
            </w:r>
            <w:r w:rsidR="00D4087B">
              <w:rPr>
                <w:b/>
              </w:rPr>
              <w:t>новационного проекта</w:t>
            </w:r>
          </w:p>
        </w:tc>
        <w:tc>
          <w:tcPr>
            <w:tcW w:w="6897" w:type="dxa"/>
          </w:tcPr>
          <w:p w:rsidR="00AC7877" w:rsidRPr="00463D6A" w:rsidRDefault="00AC7877" w:rsidP="00283DE2">
            <w:pPr>
              <w:pStyle w:val="a6"/>
              <w:spacing w:after="0"/>
              <w:ind w:firstLine="324"/>
              <w:jc w:val="both"/>
              <w:rPr>
                <w:rFonts w:ascii="Times New Roman" w:hAnsi="Times New Roman"/>
                <w:sz w:val="24"/>
              </w:rPr>
            </w:pPr>
            <w:r w:rsidRPr="00463D6A">
              <w:rPr>
                <w:rFonts w:ascii="Times New Roman" w:hAnsi="Times New Roman"/>
                <w:sz w:val="24"/>
              </w:rPr>
              <w:t>Результаты реализации инновационного проекта будут (кроме обязательного отчета перед Мин</w:t>
            </w:r>
            <w:r w:rsidR="00D4087B">
              <w:rPr>
                <w:rFonts w:ascii="Times New Roman" w:hAnsi="Times New Roman"/>
                <w:sz w:val="24"/>
              </w:rPr>
              <w:t>истерством</w:t>
            </w:r>
            <w:r w:rsidRPr="00463D6A">
              <w:rPr>
                <w:rFonts w:ascii="Times New Roman" w:hAnsi="Times New Roman"/>
                <w:sz w:val="24"/>
              </w:rPr>
              <w:t xml:space="preserve"> образования</w:t>
            </w:r>
            <w:r w:rsidR="00D4087B">
              <w:rPr>
                <w:rFonts w:ascii="Times New Roman" w:hAnsi="Times New Roman"/>
                <w:sz w:val="24"/>
              </w:rPr>
              <w:t xml:space="preserve"> и молодежной политики</w:t>
            </w:r>
            <w:r w:rsidRPr="00463D6A">
              <w:rPr>
                <w:rFonts w:ascii="Times New Roman" w:hAnsi="Times New Roman"/>
                <w:sz w:val="24"/>
              </w:rPr>
              <w:t xml:space="preserve"> Свердловской области и публикации н</w:t>
            </w:r>
            <w:r w:rsidR="00047325">
              <w:rPr>
                <w:rFonts w:ascii="Times New Roman" w:hAnsi="Times New Roman"/>
                <w:sz w:val="24"/>
              </w:rPr>
              <w:t>а официальном сайте Лицея)</w:t>
            </w:r>
            <w:r w:rsidRPr="00463D6A">
              <w:rPr>
                <w:rFonts w:ascii="Times New Roman" w:hAnsi="Times New Roman"/>
                <w:sz w:val="24"/>
              </w:rPr>
              <w:t xml:space="preserve"> ежегодно представляться на заседании Общественного совета при главе Асбестовского городского округа п</w:t>
            </w:r>
            <w:r>
              <w:rPr>
                <w:rFonts w:ascii="Times New Roman" w:hAnsi="Times New Roman"/>
                <w:sz w:val="24"/>
              </w:rPr>
              <w:t>о реализации приоритетных проектов в сфере образования</w:t>
            </w:r>
            <w:r w:rsidR="003E5C89">
              <w:rPr>
                <w:rFonts w:ascii="Times New Roman" w:hAnsi="Times New Roman"/>
                <w:sz w:val="24"/>
              </w:rPr>
              <w:t>, на заседании Общественной палаты Асбестовского городского округа</w:t>
            </w:r>
            <w:r w:rsidRPr="00463D6A">
              <w:rPr>
                <w:rFonts w:ascii="Times New Roman" w:hAnsi="Times New Roman"/>
                <w:sz w:val="24"/>
              </w:rPr>
              <w:t>.</w:t>
            </w:r>
          </w:p>
          <w:p w:rsidR="00AC7877" w:rsidRPr="00463D6A" w:rsidRDefault="00AC7877" w:rsidP="00283DE2">
            <w:pPr>
              <w:pStyle w:val="a6"/>
              <w:spacing w:after="0"/>
              <w:ind w:firstLine="324"/>
              <w:jc w:val="both"/>
              <w:rPr>
                <w:rFonts w:ascii="Times New Roman" w:hAnsi="Times New Roman"/>
                <w:sz w:val="24"/>
              </w:rPr>
            </w:pPr>
            <w:r w:rsidRPr="00463D6A">
              <w:rPr>
                <w:rFonts w:ascii="Times New Roman" w:hAnsi="Times New Roman"/>
                <w:sz w:val="24"/>
              </w:rPr>
              <w:t>При наличии открытого доступа ко всем результатам реали</w:t>
            </w:r>
            <w:r w:rsidR="00D4087B">
              <w:rPr>
                <w:rFonts w:ascii="Times New Roman" w:hAnsi="Times New Roman"/>
                <w:sz w:val="24"/>
              </w:rPr>
              <w:t xml:space="preserve">зации инновационного проекта </w:t>
            </w:r>
            <w:r w:rsidRPr="00463D6A">
              <w:rPr>
                <w:rFonts w:ascii="Times New Roman" w:hAnsi="Times New Roman"/>
                <w:sz w:val="24"/>
              </w:rPr>
              <w:t>заинтересованные лица могут самостоятельно использовать их в работе.</w:t>
            </w:r>
          </w:p>
          <w:p w:rsidR="00AC7877" w:rsidRPr="00463D6A" w:rsidRDefault="00AC7877" w:rsidP="00283DE2">
            <w:pPr>
              <w:pStyle w:val="a6"/>
              <w:spacing w:after="0"/>
              <w:ind w:firstLine="324"/>
              <w:jc w:val="both"/>
              <w:rPr>
                <w:rFonts w:ascii="Times New Roman" w:hAnsi="Times New Roman"/>
                <w:sz w:val="24"/>
              </w:rPr>
            </w:pPr>
            <w:r w:rsidRPr="00463D6A">
              <w:rPr>
                <w:rFonts w:ascii="Times New Roman" w:hAnsi="Times New Roman"/>
                <w:sz w:val="24"/>
              </w:rPr>
              <w:t>Результаты проекта предполагается тиражировать в виде:</w:t>
            </w:r>
          </w:p>
          <w:p w:rsidR="00AC7877" w:rsidRDefault="00AC7877" w:rsidP="00AC7877">
            <w:pPr>
              <w:pStyle w:val="a6"/>
              <w:numPr>
                <w:ilvl w:val="0"/>
                <w:numId w:val="2"/>
              </w:numPr>
              <w:spacing w:after="0"/>
              <w:ind w:left="0" w:firstLine="324"/>
              <w:jc w:val="both"/>
              <w:rPr>
                <w:rFonts w:ascii="Times New Roman" w:hAnsi="Times New Roman"/>
                <w:sz w:val="24"/>
              </w:rPr>
            </w:pPr>
            <w:r w:rsidRPr="0071033C">
              <w:rPr>
                <w:rFonts w:ascii="Times New Roman" w:hAnsi="Times New Roman"/>
                <w:sz w:val="24"/>
              </w:rPr>
              <w:t>практико-ориен</w:t>
            </w:r>
            <w:r w:rsidR="00D4087B">
              <w:rPr>
                <w:rFonts w:ascii="Times New Roman" w:hAnsi="Times New Roman"/>
                <w:sz w:val="24"/>
              </w:rPr>
              <w:t>тированных семинаров</w:t>
            </w:r>
            <w:r w:rsidRPr="0071033C">
              <w:rPr>
                <w:rFonts w:ascii="Times New Roman" w:hAnsi="Times New Roman"/>
                <w:sz w:val="24"/>
              </w:rPr>
              <w:t xml:space="preserve"> для руководителей образовательных организаций </w:t>
            </w:r>
          </w:p>
          <w:p w:rsidR="00AC7877" w:rsidRPr="0071033C" w:rsidRDefault="00AC7877" w:rsidP="00AC7877">
            <w:pPr>
              <w:pStyle w:val="a6"/>
              <w:numPr>
                <w:ilvl w:val="0"/>
                <w:numId w:val="2"/>
              </w:numPr>
              <w:spacing w:after="0"/>
              <w:ind w:left="0" w:firstLine="324"/>
              <w:jc w:val="both"/>
              <w:rPr>
                <w:rFonts w:ascii="Times New Roman" w:hAnsi="Times New Roman"/>
                <w:sz w:val="24"/>
              </w:rPr>
            </w:pPr>
            <w:r w:rsidRPr="0071033C">
              <w:rPr>
                <w:rFonts w:ascii="Times New Roman" w:hAnsi="Times New Roman" w:cs="Times New Roman"/>
                <w:sz w:val="24"/>
              </w:rPr>
              <w:t>методических рекомендаций</w:t>
            </w:r>
            <w:r w:rsidRPr="0071033C">
              <w:rPr>
                <w:rFonts w:ascii="Times New Roman" w:hAnsi="Times New Roman"/>
                <w:sz w:val="24"/>
              </w:rPr>
              <w:t>;</w:t>
            </w:r>
          </w:p>
          <w:p w:rsidR="00AC7877" w:rsidRPr="00463D6A" w:rsidRDefault="00AC7877" w:rsidP="00AC7877">
            <w:pPr>
              <w:pStyle w:val="a6"/>
              <w:numPr>
                <w:ilvl w:val="0"/>
                <w:numId w:val="2"/>
              </w:numPr>
              <w:spacing w:after="0"/>
              <w:ind w:left="0" w:firstLine="324"/>
              <w:jc w:val="both"/>
              <w:rPr>
                <w:rFonts w:ascii="Times New Roman" w:hAnsi="Times New Roman"/>
                <w:sz w:val="24"/>
              </w:rPr>
            </w:pPr>
            <w:r w:rsidRPr="00463D6A">
              <w:rPr>
                <w:rFonts w:ascii="Times New Roman" w:hAnsi="Times New Roman" w:cs="Times New Roman"/>
                <w:sz w:val="24"/>
              </w:rPr>
              <w:t>мастер-классов и педагогических мастерских, представляющих опыт работы педагогов по разработке и реализации инновационных   образовательных проектов, позволяющих формировать инженерное мышление школьников,  начальные  профессиональные  навыки  работы  на современном  технологическом  оборудовании, вести  проектную  деятельность  с  полным    технологическим циклом</w:t>
            </w:r>
            <w:r w:rsidRPr="00463D6A">
              <w:rPr>
                <w:rFonts w:ascii="Times New Roman" w:hAnsi="Times New Roman"/>
                <w:sz w:val="24"/>
              </w:rPr>
              <w:t>;</w:t>
            </w:r>
          </w:p>
          <w:p w:rsidR="00AC7877" w:rsidRPr="0015504B" w:rsidRDefault="00AC7877" w:rsidP="00283DE2">
            <w:pPr>
              <w:ind w:firstLine="324"/>
              <w:jc w:val="both"/>
            </w:pPr>
            <w:r>
              <w:t xml:space="preserve">4) </w:t>
            </w:r>
            <w:r w:rsidRPr="008B10DC">
              <w:t>сборников научно-практических материалов, экспонирующих лучшие образцы построения пра</w:t>
            </w:r>
            <w:r>
              <w:t>ктики инновационной деятельности</w:t>
            </w:r>
            <w:r w:rsidRPr="008B10DC">
              <w:t>.</w:t>
            </w:r>
          </w:p>
        </w:tc>
      </w:tr>
      <w:tr w:rsidR="00D4087B" w:rsidRPr="00463D6A" w:rsidTr="0067571A">
        <w:tc>
          <w:tcPr>
            <w:tcW w:w="3593" w:type="dxa"/>
          </w:tcPr>
          <w:p w:rsidR="00B32623" w:rsidRPr="00B32623" w:rsidRDefault="00B32623" w:rsidP="00B3262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B32623">
              <w:rPr>
                <w:rFonts w:eastAsiaTheme="minorHAnsi"/>
                <w:b/>
                <w:lang w:eastAsia="en-US"/>
              </w:rPr>
              <w:t>Реквизиты документов, подтверждающих</w:t>
            </w:r>
          </w:p>
          <w:p w:rsidR="00B32623" w:rsidRPr="00B32623" w:rsidRDefault="00B32623" w:rsidP="00B3262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B32623">
              <w:rPr>
                <w:rFonts w:eastAsiaTheme="minorHAnsi"/>
                <w:b/>
                <w:lang w:eastAsia="en-US"/>
              </w:rPr>
              <w:t>прохождение образовательной организацией</w:t>
            </w:r>
          </w:p>
          <w:p w:rsidR="00D4087B" w:rsidRPr="00463D6A" w:rsidRDefault="0067571A" w:rsidP="00B32623">
            <w:pPr>
              <w:jc w:val="both"/>
              <w:rPr>
                <w:b/>
              </w:rPr>
            </w:pPr>
            <w:r>
              <w:rPr>
                <w:rFonts w:eastAsiaTheme="minorHAnsi"/>
                <w:b/>
                <w:lang w:eastAsia="en-US"/>
              </w:rPr>
              <w:t>предварительной экспертизы</w:t>
            </w:r>
          </w:p>
        </w:tc>
        <w:tc>
          <w:tcPr>
            <w:tcW w:w="6897" w:type="dxa"/>
          </w:tcPr>
          <w:p w:rsidR="00D4087B" w:rsidRPr="00463D6A" w:rsidRDefault="00B32623" w:rsidP="00283DE2">
            <w:pPr>
              <w:pStyle w:val="a6"/>
              <w:spacing w:after="0"/>
              <w:ind w:firstLine="32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</w:tbl>
    <w:p w:rsidR="00047325" w:rsidRDefault="00047325" w:rsidP="00B32623">
      <w:pPr>
        <w:pStyle w:val="Default"/>
        <w:rPr>
          <w:b/>
          <w:bCs/>
          <w:sz w:val="23"/>
          <w:szCs w:val="23"/>
        </w:rPr>
      </w:pPr>
    </w:p>
    <w:p w:rsidR="00B32623" w:rsidRPr="0067571A" w:rsidRDefault="00B32623" w:rsidP="00A07469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67571A">
        <w:rPr>
          <w:b/>
          <w:bCs/>
        </w:rPr>
        <w:t>Программа реализации ин</w:t>
      </w:r>
      <w:r w:rsidR="00A07469" w:rsidRPr="0067571A">
        <w:rPr>
          <w:b/>
          <w:bCs/>
        </w:rPr>
        <w:t xml:space="preserve">новационного проекта </w:t>
      </w:r>
    </w:p>
    <w:p w:rsidR="00A07469" w:rsidRPr="0067571A" w:rsidRDefault="00A07469" w:rsidP="00A07469">
      <w:pPr>
        <w:pStyle w:val="Default"/>
        <w:ind w:left="684"/>
      </w:pPr>
    </w:p>
    <w:p w:rsidR="00B32623" w:rsidRPr="000C59B8" w:rsidRDefault="00536AD6" w:rsidP="00FC3A41">
      <w:pPr>
        <w:pStyle w:val="Default"/>
        <w:jc w:val="center"/>
        <w:rPr>
          <w:b/>
        </w:rPr>
      </w:pPr>
      <w:r>
        <w:rPr>
          <w:b/>
          <w:i/>
          <w:iCs/>
        </w:rPr>
        <w:t>3.</w:t>
      </w:r>
      <w:r w:rsidR="00B32623" w:rsidRPr="000C59B8">
        <w:rPr>
          <w:b/>
          <w:i/>
          <w:iCs/>
        </w:rPr>
        <w:t>1. Исходные теоретические положения</w:t>
      </w:r>
    </w:p>
    <w:p w:rsidR="00B32623" w:rsidRPr="0067571A" w:rsidRDefault="00B32623" w:rsidP="00FC3A41">
      <w:pPr>
        <w:pStyle w:val="Default"/>
        <w:ind w:firstLine="708"/>
      </w:pPr>
      <w:r w:rsidRPr="0067571A">
        <w:t xml:space="preserve">В качестве ключевых понятий данного проекта можно выделить следующие. </w:t>
      </w:r>
    </w:p>
    <w:p w:rsidR="00FC3A41" w:rsidRPr="0067571A" w:rsidRDefault="00010160" w:rsidP="00010160">
      <w:pPr>
        <w:shd w:val="clear" w:color="auto" w:fill="FFFFFF"/>
        <w:jc w:val="both"/>
        <w:rPr>
          <w:color w:val="111111"/>
        </w:rPr>
      </w:pPr>
      <w:r w:rsidRPr="0067571A">
        <w:rPr>
          <w:color w:val="111111"/>
        </w:rPr>
        <w:tab/>
      </w:r>
      <w:r w:rsidR="00FC3A41" w:rsidRPr="0067571A">
        <w:rPr>
          <w:color w:val="111111"/>
        </w:rPr>
        <w:t>Понятие «</w:t>
      </w:r>
      <w:proofErr w:type="spellStart"/>
      <w:r w:rsidR="00FC3A41" w:rsidRPr="0067571A">
        <w:rPr>
          <w:color w:val="111111"/>
        </w:rPr>
        <w:t>профилизация</w:t>
      </w:r>
      <w:proofErr w:type="spellEnd"/>
      <w:r w:rsidR="00FC3A41" w:rsidRPr="0067571A">
        <w:rPr>
          <w:color w:val="111111"/>
        </w:rPr>
        <w:t xml:space="preserve"> образования» в данном проекте рассматривается  как образовательная система специализированной подготовки личности к решению одной из жизненно важных проблем – обоснованного выбора направлений будущего профессионального образования, самореализации выпускника в его самостоятельной жизни и профессиональной деятельности.</w:t>
      </w:r>
    </w:p>
    <w:p w:rsidR="00010160" w:rsidRPr="0067571A" w:rsidRDefault="00010160" w:rsidP="00DE0D58">
      <w:pPr>
        <w:shd w:val="clear" w:color="auto" w:fill="FFFFFF"/>
        <w:ind w:firstLine="708"/>
        <w:jc w:val="both"/>
        <w:rPr>
          <w:color w:val="111111"/>
        </w:rPr>
      </w:pPr>
      <w:r w:rsidRPr="0067571A">
        <w:rPr>
          <w:color w:val="111111"/>
        </w:rPr>
        <w:t xml:space="preserve">Принцип дифференциации образования, положенный в основу </w:t>
      </w:r>
      <w:proofErr w:type="spellStart"/>
      <w:r w:rsidRPr="0067571A">
        <w:rPr>
          <w:color w:val="111111"/>
        </w:rPr>
        <w:t>профилизации</w:t>
      </w:r>
      <w:proofErr w:type="spellEnd"/>
      <w:r w:rsidRPr="0067571A">
        <w:rPr>
          <w:color w:val="111111"/>
        </w:rPr>
        <w:t xml:space="preserve"> образовательной среды, предполагает учет в процессе обучения социальных и профессиональных интересов, индивидуальных особенностей, способностей и </w:t>
      </w:r>
      <w:r w:rsidRPr="0067571A">
        <w:rPr>
          <w:color w:val="111111"/>
        </w:rPr>
        <w:lastRenderedPageBreak/>
        <w:t>потребностей личности уч</w:t>
      </w:r>
      <w:r w:rsidR="00DE0D58" w:rsidRPr="0067571A">
        <w:rPr>
          <w:color w:val="111111"/>
        </w:rPr>
        <w:t>ащегося во всех формах, методах</w:t>
      </w:r>
      <w:r w:rsidRPr="0067571A">
        <w:rPr>
          <w:color w:val="111111"/>
        </w:rPr>
        <w:t xml:space="preserve"> (индивидуализация, личностная и профессиональная ориентированность обучения); оказание помощи в выборе личностно-значимой системы ценностных ориентаций, личностных смыслов (</w:t>
      </w:r>
      <w:proofErr w:type="spellStart"/>
      <w:r w:rsidRPr="0067571A">
        <w:rPr>
          <w:color w:val="111111"/>
        </w:rPr>
        <w:t>аксиологический</w:t>
      </w:r>
      <w:proofErr w:type="spellEnd"/>
      <w:r w:rsidRPr="0067571A">
        <w:rPr>
          <w:color w:val="111111"/>
        </w:rPr>
        <w:t xml:space="preserve"> компонент </w:t>
      </w:r>
      <w:proofErr w:type="spellStart"/>
      <w:r w:rsidRPr="0067571A">
        <w:rPr>
          <w:color w:val="111111"/>
        </w:rPr>
        <w:t>профилизации</w:t>
      </w:r>
      <w:proofErr w:type="spellEnd"/>
      <w:r w:rsidRPr="0067571A">
        <w:rPr>
          <w:color w:val="111111"/>
        </w:rPr>
        <w:t>); учет социально-политических, социально-экономических условий для раскрытия и проявления личностных возможностей, всех способностей человека (</w:t>
      </w:r>
      <w:proofErr w:type="spellStart"/>
      <w:r w:rsidRPr="0067571A">
        <w:rPr>
          <w:color w:val="111111"/>
        </w:rPr>
        <w:t>акмеологический</w:t>
      </w:r>
      <w:proofErr w:type="spellEnd"/>
      <w:r w:rsidRPr="0067571A">
        <w:rPr>
          <w:color w:val="111111"/>
        </w:rPr>
        <w:t xml:space="preserve"> компонент </w:t>
      </w:r>
      <w:proofErr w:type="spellStart"/>
      <w:r w:rsidRPr="0067571A">
        <w:rPr>
          <w:color w:val="111111"/>
        </w:rPr>
        <w:t>профилизации</w:t>
      </w:r>
      <w:proofErr w:type="spellEnd"/>
      <w:r w:rsidRPr="0067571A">
        <w:rPr>
          <w:color w:val="111111"/>
        </w:rPr>
        <w:t>).</w:t>
      </w:r>
    </w:p>
    <w:p w:rsidR="00FC3A41" w:rsidRPr="0067571A" w:rsidRDefault="00010160" w:rsidP="00010160">
      <w:pPr>
        <w:shd w:val="clear" w:color="auto" w:fill="FFFFFF"/>
        <w:ind w:firstLine="708"/>
        <w:jc w:val="both"/>
        <w:rPr>
          <w:color w:val="111111"/>
        </w:rPr>
      </w:pPr>
      <w:r w:rsidRPr="0067571A">
        <w:rPr>
          <w:color w:val="111111"/>
        </w:rPr>
        <w:t xml:space="preserve">По данным специалистов, которые занимаются рассмотрением теоретических основ </w:t>
      </w:r>
      <w:proofErr w:type="spellStart"/>
      <w:r w:rsidRPr="0067571A">
        <w:rPr>
          <w:color w:val="111111"/>
        </w:rPr>
        <w:t>профилизации</w:t>
      </w:r>
      <w:proofErr w:type="spellEnd"/>
      <w:r w:rsidRPr="0067571A">
        <w:rPr>
          <w:color w:val="111111"/>
        </w:rPr>
        <w:t xml:space="preserve"> образования (</w:t>
      </w:r>
      <w:proofErr w:type="spellStart"/>
      <w:r w:rsidRPr="0067571A">
        <w:rPr>
          <w:color w:val="111111"/>
        </w:rPr>
        <w:t>статьи</w:t>
      </w:r>
      <w:r w:rsidRPr="0067571A">
        <w:rPr>
          <w:color w:val="111111"/>
          <w:shd w:val="clear" w:color="auto" w:fill="FFFFFF"/>
        </w:rPr>
        <w:t>Т.И</w:t>
      </w:r>
      <w:proofErr w:type="spellEnd"/>
      <w:r w:rsidRPr="0067571A">
        <w:rPr>
          <w:color w:val="111111"/>
          <w:shd w:val="clear" w:color="auto" w:fill="FFFFFF"/>
        </w:rPr>
        <w:t xml:space="preserve">. </w:t>
      </w:r>
      <w:proofErr w:type="spellStart"/>
      <w:r w:rsidRPr="0067571A">
        <w:rPr>
          <w:color w:val="111111"/>
          <w:shd w:val="clear" w:color="auto" w:fill="FFFFFF"/>
        </w:rPr>
        <w:t>Шамовой</w:t>
      </w:r>
      <w:proofErr w:type="spellEnd"/>
      <w:r w:rsidRPr="0067571A">
        <w:rPr>
          <w:color w:val="111111"/>
          <w:shd w:val="clear" w:color="auto" w:fill="FFFFFF"/>
        </w:rPr>
        <w:t xml:space="preserve">, Г.Н. </w:t>
      </w:r>
      <w:proofErr w:type="spellStart"/>
      <w:r w:rsidRPr="0067571A">
        <w:rPr>
          <w:color w:val="111111"/>
          <w:shd w:val="clear" w:color="auto" w:fill="FFFFFF"/>
        </w:rPr>
        <w:t>Подчалимовой</w:t>
      </w:r>
      <w:proofErr w:type="spellEnd"/>
      <w:r w:rsidRPr="0067571A">
        <w:rPr>
          <w:color w:val="111111"/>
          <w:shd w:val="clear" w:color="auto" w:fill="FFFFFF"/>
        </w:rPr>
        <w:t xml:space="preserve">, А.Н. </w:t>
      </w:r>
      <w:proofErr w:type="spellStart"/>
      <w:r w:rsidRPr="0067571A">
        <w:rPr>
          <w:color w:val="111111"/>
          <w:shd w:val="clear" w:color="auto" w:fill="FFFFFF"/>
        </w:rPr>
        <w:t>Худина</w:t>
      </w:r>
      <w:proofErr w:type="spellEnd"/>
      <w:r w:rsidRPr="0067571A">
        <w:rPr>
          <w:color w:val="111111"/>
          <w:shd w:val="clear" w:color="auto" w:fill="FFFFFF"/>
        </w:rPr>
        <w:t>, И.В. Ильиной, С.Н. Беловой и др.)</w:t>
      </w:r>
      <w:r w:rsidR="00A07469" w:rsidRPr="0067571A">
        <w:rPr>
          <w:color w:val="111111"/>
          <w:shd w:val="clear" w:color="auto" w:fill="FFFFFF"/>
        </w:rPr>
        <w:t>,</w:t>
      </w:r>
      <w:r w:rsidRPr="0067571A">
        <w:rPr>
          <w:color w:val="111111"/>
        </w:rPr>
        <w:t xml:space="preserve"> специфическими характеристиками</w:t>
      </w:r>
      <w:r w:rsidR="00FC3A41" w:rsidRPr="0067571A">
        <w:rPr>
          <w:color w:val="111111"/>
        </w:rPr>
        <w:t xml:space="preserve"> понятия «</w:t>
      </w:r>
      <w:proofErr w:type="spellStart"/>
      <w:r w:rsidR="00FC3A41" w:rsidRPr="0067571A">
        <w:rPr>
          <w:color w:val="111111"/>
        </w:rPr>
        <w:t>профилизация</w:t>
      </w:r>
      <w:proofErr w:type="spellEnd"/>
      <w:r w:rsidR="00FC3A41" w:rsidRPr="0067571A">
        <w:rPr>
          <w:color w:val="111111"/>
        </w:rPr>
        <w:t>» в контексте функционирования образовательной среды</w:t>
      </w:r>
      <w:r w:rsidRPr="0067571A">
        <w:rPr>
          <w:color w:val="111111"/>
        </w:rPr>
        <w:t xml:space="preserve"> являются</w:t>
      </w:r>
      <w:r w:rsidR="00FC3A41" w:rsidRPr="0067571A">
        <w:rPr>
          <w:color w:val="111111"/>
        </w:rPr>
        <w:t>:</w:t>
      </w:r>
    </w:p>
    <w:p w:rsidR="00FC3A41" w:rsidRPr="0067571A" w:rsidRDefault="00FC3A41" w:rsidP="00FC3A41">
      <w:pPr>
        <w:shd w:val="clear" w:color="auto" w:fill="FFFFFF"/>
        <w:jc w:val="both"/>
        <w:rPr>
          <w:color w:val="111111"/>
        </w:rPr>
      </w:pPr>
      <w:r w:rsidRPr="0067571A">
        <w:rPr>
          <w:color w:val="111111"/>
        </w:rPr>
        <w:t xml:space="preserve">– </w:t>
      </w:r>
      <w:proofErr w:type="spellStart"/>
      <w:r w:rsidRPr="0067571A">
        <w:rPr>
          <w:color w:val="111111"/>
        </w:rPr>
        <w:t>профилизация</w:t>
      </w:r>
      <w:proofErr w:type="spellEnd"/>
      <w:r w:rsidRPr="0067571A">
        <w:rPr>
          <w:color w:val="111111"/>
        </w:rPr>
        <w:t xml:space="preserve"> образовательной </w:t>
      </w:r>
      <w:r w:rsidR="00DE0D58" w:rsidRPr="0067571A">
        <w:rPr>
          <w:color w:val="111111"/>
          <w:shd w:val="clear" w:color="auto" w:fill="FFFFFF"/>
        </w:rPr>
        <w:t>является средством дифференциации образования;</w:t>
      </w:r>
    </w:p>
    <w:p w:rsidR="00FC3A41" w:rsidRPr="0067571A" w:rsidRDefault="00FC3A41" w:rsidP="00FC3A41">
      <w:pPr>
        <w:shd w:val="clear" w:color="auto" w:fill="FFFFFF"/>
        <w:jc w:val="both"/>
        <w:rPr>
          <w:color w:val="111111"/>
        </w:rPr>
      </w:pPr>
      <w:r w:rsidRPr="0067571A">
        <w:rPr>
          <w:color w:val="111111"/>
        </w:rPr>
        <w:t xml:space="preserve">– </w:t>
      </w:r>
      <w:proofErr w:type="spellStart"/>
      <w:r w:rsidRPr="0067571A">
        <w:rPr>
          <w:color w:val="111111"/>
        </w:rPr>
        <w:t>профилизация</w:t>
      </w:r>
      <w:proofErr w:type="spellEnd"/>
      <w:r w:rsidRPr="0067571A">
        <w:rPr>
          <w:color w:val="111111"/>
        </w:rPr>
        <w:t xml:space="preserve"> образовательной среды направлена на создание системы специализированной подготовки за счет изменений в структуре, содержании и организации образовательного процесса;</w:t>
      </w:r>
    </w:p>
    <w:p w:rsidR="00FC3A41" w:rsidRPr="0067571A" w:rsidRDefault="00FC3A41" w:rsidP="00FC3A41">
      <w:pPr>
        <w:shd w:val="clear" w:color="auto" w:fill="FFFFFF"/>
        <w:jc w:val="both"/>
        <w:rPr>
          <w:color w:val="111111"/>
        </w:rPr>
      </w:pPr>
      <w:r w:rsidRPr="0067571A">
        <w:rPr>
          <w:color w:val="111111"/>
        </w:rPr>
        <w:t xml:space="preserve">– </w:t>
      </w:r>
      <w:proofErr w:type="spellStart"/>
      <w:r w:rsidRPr="0067571A">
        <w:rPr>
          <w:color w:val="111111"/>
        </w:rPr>
        <w:t>профилизация</w:t>
      </w:r>
      <w:proofErr w:type="spellEnd"/>
      <w:r w:rsidRPr="0067571A">
        <w:rPr>
          <w:color w:val="111111"/>
        </w:rPr>
        <w:t xml:space="preserve"> образовательной среды является средством предпрофессиональной подготовки будущего специалиста за счет создания условий для обучения в соответствии с профессиональными интересами и </w:t>
      </w:r>
      <w:r w:rsidR="00010160" w:rsidRPr="0067571A">
        <w:rPr>
          <w:color w:val="111111"/>
        </w:rPr>
        <w:t>намерениями учащихся</w:t>
      </w:r>
      <w:r w:rsidRPr="0067571A">
        <w:rPr>
          <w:color w:val="111111"/>
        </w:rPr>
        <w:t>;</w:t>
      </w:r>
    </w:p>
    <w:p w:rsidR="00FC3A41" w:rsidRPr="0067571A" w:rsidRDefault="00FC3A41" w:rsidP="00FC3A41">
      <w:pPr>
        <w:shd w:val="clear" w:color="auto" w:fill="FFFFFF"/>
        <w:jc w:val="both"/>
        <w:rPr>
          <w:color w:val="111111"/>
        </w:rPr>
      </w:pPr>
      <w:r w:rsidRPr="0067571A">
        <w:rPr>
          <w:color w:val="111111"/>
        </w:rPr>
        <w:t xml:space="preserve">– </w:t>
      </w:r>
      <w:proofErr w:type="spellStart"/>
      <w:r w:rsidRPr="0067571A">
        <w:rPr>
          <w:color w:val="111111"/>
        </w:rPr>
        <w:t>профилизация</w:t>
      </w:r>
      <w:proofErr w:type="spellEnd"/>
      <w:r w:rsidRPr="0067571A">
        <w:rPr>
          <w:color w:val="111111"/>
        </w:rPr>
        <w:t xml:space="preserve"> образовательной среды – это средство индивидуализации образования за счет более полного учета интересов, склонностей и с</w:t>
      </w:r>
      <w:r w:rsidR="00010160" w:rsidRPr="0067571A">
        <w:rPr>
          <w:color w:val="111111"/>
        </w:rPr>
        <w:t>пособностей учащихся</w:t>
      </w:r>
      <w:r w:rsidRPr="0067571A">
        <w:rPr>
          <w:color w:val="111111"/>
        </w:rPr>
        <w:t>;</w:t>
      </w:r>
    </w:p>
    <w:p w:rsidR="00C14034" w:rsidRPr="0067571A" w:rsidRDefault="00FC3A41" w:rsidP="00C14034">
      <w:pPr>
        <w:shd w:val="clear" w:color="auto" w:fill="FFFFFF"/>
        <w:jc w:val="both"/>
        <w:rPr>
          <w:color w:val="111111"/>
        </w:rPr>
      </w:pPr>
      <w:r w:rsidRPr="0067571A">
        <w:rPr>
          <w:color w:val="111111"/>
        </w:rPr>
        <w:t xml:space="preserve">– </w:t>
      </w:r>
      <w:proofErr w:type="spellStart"/>
      <w:r w:rsidRPr="0067571A">
        <w:rPr>
          <w:color w:val="111111"/>
        </w:rPr>
        <w:t>профилизация</w:t>
      </w:r>
      <w:proofErr w:type="spellEnd"/>
      <w:r w:rsidRPr="0067571A">
        <w:rPr>
          <w:color w:val="111111"/>
        </w:rPr>
        <w:t xml:space="preserve"> образовательной среды спосо</w:t>
      </w:r>
      <w:r w:rsidR="00DE0D58" w:rsidRPr="0067571A">
        <w:rPr>
          <w:color w:val="111111"/>
        </w:rPr>
        <w:t>бствует интеграции всех уровней</w:t>
      </w:r>
      <w:r w:rsidRPr="0067571A">
        <w:rPr>
          <w:color w:val="111111"/>
        </w:rPr>
        <w:t xml:space="preserve"> образования в целях реализации преемственности в передаче и усвоении профессионально-направл</w:t>
      </w:r>
      <w:r w:rsidR="00C14034" w:rsidRPr="0067571A">
        <w:rPr>
          <w:color w:val="111111"/>
        </w:rPr>
        <w:t>енных знаний, умений и навыков.</w:t>
      </w:r>
    </w:p>
    <w:p w:rsidR="00C14034" w:rsidRPr="0067571A" w:rsidRDefault="00C14034" w:rsidP="00C14034">
      <w:pPr>
        <w:shd w:val="clear" w:color="auto" w:fill="FFFFFF"/>
        <w:jc w:val="both"/>
        <w:rPr>
          <w:color w:val="111111"/>
        </w:rPr>
      </w:pPr>
      <w:r w:rsidRPr="0067571A">
        <w:rPr>
          <w:color w:val="111111"/>
        </w:rPr>
        <w:tab/>
        <w:t xml:space="preserve">Функционирование инженерного класса как формы </w:t>
      </w:r>
      <w:proofErr w:type="spellStart"/>
      <w:r w:rsidRPr="0067571A">
        <w:rPr>
          <w:color w:val="111111"/>
        </w:rPr>
        <w:t>профилизации</w:t>
      </w:r>
      <w:proofErr w:type="spellEnd"/>
      <w:r w:rsidRPr="0067571A">
        <w:rPr>
          <w:color w:val="111111"/>
        </w:rPr>
        <w:t xml:space="preserve"> образовательной среды</w:t>
      </w:r>
      <w:r w:rsidR="002B6BF3" w:rsidRPr="0067571A">
        <w:rPr>
          <w:color w:val="111111"/>
        </w:rPr>
        <w:t xml:space="preserve"> предусматри</w:t>
      </w:r>
      <w:r w:rsidR="00A07469" w:rsidRPr="0067571A">
        <w:rPr>
          <w:color w:val="111111"/>
        </w:rPr>
        <w:t>вает  следующие механизмы</w:t>
      </w:r>
      <w:r w:rsidRPr="0067571A">
        <w:rPr>
          <w:color w:val="111111"/>
        </w:rPr>
        <w:t>:</w:t>
      </w:r>
    </w:p>
    <w:p w:rsidR="002D4114" w:rsidRPr="0067571A" w:rsidRDefault="007641D8" w:rsidP="00C14034">
      <w:pPr>
        <w:shd w:val="clear" w:color="auto" w:fill="FFFFFF"/>
        <w:jc w:val="both"/>
        <w:rPr>
          <w:color w:val="111111"/>
        </w:rPr>
      </w:pPr>
      <w:r w:rsidRPr="0067571A">
        <w:rPr>
          <w:color w:val="111111"/>
        </w:rPr>
        <w:t>- и</w:t>
      </w:r>
      <w:r w:rsidR="00A07469" w:rsidRPr="0067571A">
        <w:rPr>
          <w:color w:val="111111"/>
        </w:rPr>
        <w:t>спользуется</w:t>
      </w:r>
      <w:r w:rsidRPr="0067571A">
        <w:rPr>
          <w:color w:val="111111"/>
        </w:rPr>
        <w:t xml:space="preserve"> отличный от традиционных  классов профильного обучения способ организации образовательного процесса:  инженерный класс функционирует на базе Лицея, но обучаются в нем, осваивая программы дополнительного образования, </w:t>
      </w:r>
      <w:r w:rsidR="007835CC" w:rsidRPr="0067571A">
        <w:rPr>
          <w:color w:val="111111"/>
        </w:rPr>
        <w:t xml:space="preserve">  а также участвуют</w:t>
      </w:r>
      <w:r w:rsidRPr="0067571A">
        <w:rPr>
          <w:color w:val="111111"/>
        </w:rPr>
        <w:t xml:space="preserve"> в различных  внеклассных </w:t>
      </w:r>
      <w:proofErr w:type="spellStart"/>
      <w:r w:rsidRPr="0067571A">
        <w:rPr>
          <w:color w:val="111111"/>
        </w:rPr>
        <w:t>профриентационных</w:t>
      </w:r>
      <w:proofErr w:type="spellEnd"/>
      <w:r w:rsidRPr="0067571A">
        <w:rPr>
          <w:color w:val="111111"/>
        </w:rPr>
        <w:t xml:space="preserve"> мероприятиях</w:t>
      </w:r>
      <w:r w:rsidR="007835CC" w:rsidRPr="0067571A">
        <w:rPr>
          <w:color w:val="111111"/>
        </w:rPr>
        <w:t>, выполняют</w:t>
      </w:r>
      <w:r w:rsidRPr="0067571A">
        <w:rPr>
          <w:color w:val="111111"/>
        </w:rPr>
        <w:t xml:space="preserve"> учебные проекты прикладной направленности и проходя</w:t>
      </w:r>
      <w:r w:rsidR="007835CC" w:rsidRPr="0067571A">
        <w:rPr>
          <w:color w:val="111111"/>
        </w:rPr>
        <w:t>т</w:t>
      </w:r>
      <w:r w:rsidRPr="0067571A">
        <w:rPr>
          <w:color w:val="111111"/>
        </w:rPr>
        <w:t xml:space="preserve"> учебную практику и </w:t>
      </w:r>
      <w:proofErr w:type="spellStart"/>
      <w:r w:rsidRPr="0067571A">
        <w:rPr>
          <w:color w:val="111111"/>
        </w:rPr>
        <w:t>профпробы</w:t>
      </w:r>
      <w:proofErr w:type="spellEnd"/>
      <w:r w:rsidRPr="0067571A">
        <w:rPr>
          <w:color w:val="111111"/>
        </w:rPr>
        <w:t xml:space="preserve"> на промышленных предпри</w:t>
      </w:r>
      <w:r w:rsidR="007835CC" w:rsidRPr="0067571A">
        <w:rPr>
          <w:color w:val="111111"/>
        </w:rPr>
        <w:t>ятиях города</w:t>
      </w:r>
      <w:r w:rsidRPr="0067571A">
        <w:rPr>
          <w:color w:val="111111"/>
        </w:rPr>
        <w:t xml:space="preserve"> учащиеся 10-11 классов всех школ города в свободное от основной учебы время</w:t>
      </w:r>
      <w:r w:rsidR="007835CC" w:rsidRPr="0067571A">
        <w:rPr>
          <w:color w:val="111111"/>
        </w:rPr>
        <w:t xml:space="preserve">,  в том числе в каникулярный период. </w:t>
      </w:r>
    </w:p>
    <w:p w:rsidR="007641D8" w:rsidRDefault="007835CC" w:rsidP="002D4114">
      <w:pPr>
        <w:shd w:val="clear" w:color="auto" w:fill="FFFFFF"/>
        <w:ind w:firstLine="708"/>
        <w:jc w:val="both"/>
        <w:rPr>
          <w:color w:val="111111"/>
        </w:rPr>
      </w:pPr>
      <w:r w:rsidRPr="0067571A">
        <w:rPr>
          <w:color w:val="111111"/>
        </w:rPr>
        <w:t xml:space="preserve">Лицей при этом выполняет функцию </w:t>
      </w:r>
      <w:r w:rsidR="00A07469" w:rsidRPr="0067571A">
        <w:rPr>
          <w:color w:val="111111"/>
        </w:rPr>
        <w:t xml:space="preserve"> городского </w:t>
      </w:r>
      <w:r w:rsidRPr="0067571A">
        <w:rPr>
          <w:color w:val="111111"/>
        </w:rPr>
        <w:t>ресурсного центра, так как для ведения образовательного процесса используются  его кадровые, материально-технические, финансовые, информационные  и организационные возможности.</w:t>
      </w:r>
    </w:p>
    <w:p w:rsidR="00C2684E" w:rsidRPr="0067571A" w:rsidRDefault="00C2684E" w:rsidP="002D4114">
      <w:pPr>
        <w:shd w:val="clear" w:color="auto" w:fill="FFFFFF"/>
        <w:ind w:firstLine="708"/>
        <w:jc w:val="both"/>
        <w:rPr>
          <w:color w:val="111111"/>
        </w:rPr>
      </w:pPr>
      <w:r>
        <w:rPr>
          <w:color w:val="111111"/>
        </w:rPr>
        <w:t>В силу ограниченности кадровых ресурсов на муниципальном уровне</w:t>
      </w:r>
    </w:p>
    <w:p w:rsidR="002D4114" w:rsidRPr="0067571A" w:rsidRDefault="002D4114" w:rsidP="002D4114">
      <w:pPr>
        <w:widowControl w:val="0"/>
        <w:ind w:left="-4" w:firstLine="712"/>
        <w:jc w:val="both"/>
      </w:pPr>
      <w:r w:rsidRPr="0067571A">
        <w:t xml:space="preserve"> Всем обучающимся предоставляется возможность посещать занятия в лаборатории ОЛИМП (Открытой лаборатории инновационных методик и практик),  входящей в структур</w:t>
      </w:r>
      <w:r w:rsidR="00047325" w:rsidRPr="0067571A">
        <w:t>у Центра технического образования</w:t>
      </w:r>
      <w:r w:rsidRPr="0067571A">
        <w:t xml:space="preserve"> Лицея № 9, где созданы условия для ведения научно- исследовательской и проектной деятельности. </w:t>
      </w:r>
    </w:p>
    <w:p w:rsidR="002D4114" w:rsidRPr="0067571A" w:rsidRDefault="002D4114" w:rsidP="002D4114">
      <w:pPr>
        <w:widowControl w:val="0"/>
        <w:ind w:left="-4" w:firstLine="4"/>
        <w:jc w:val="both"/>
      </w:pPr>
      <w:r w:rsidRPr="0067571A">
        <w:t xml:space="preserve">        Тематика проектов определяется</w:t>
      </w:r>
      <w:r w:rsidR="00047325" w:rsidRPr="0067571A">
        <w:t xml:space="preserve"> заказом промышленных предприятий</w:t>
      </w:r>
      <w:r w:rsidR="00294348">
        <w:t xml:space="preserve"> </w:t>
      </w:r>
      <w:r w:rsidRPr="0067571A">
        <w:t>Асбестовского</w:t>
      </w:r>
      <w:r w:rsidR="00047325" w:rsidRPr="0067571A">
        <w:t xml:space="preserve"> городского округа, участвующих</w:t>
      </w:r>
      <w:r w:rsidRPr="0067571A">
        <w:t xml:space="preserve"> в реализации проекта в качестве социальных партнеров.  Проекты  предусматривают прикладную направленность и определятся актуальностью для развития отдельных аспектов производства. Это даст возможность обучающимся</w:t>
      </w:r>
      <w:r w:rsidR="00047325" w:rsidRPr="0067571A">
        <w:t xml:space="preserve"> не только</w:t>
      </w:r>
      <w:r w:rsidRPr="0067571A">
        <w:t xml:space="preserve"> стать активными участниками конкурсных мероприятий естественно-технической и естественно-научной направленности разного уровня</w:t>
      </w:r>
      <w:r w:rsidR="00047325" w:rsidRPr="0067571A">
        <w:t>, но и найти технические решения для решения конкретных производственных задач, экономически обосновать их преимущества</w:t>
      </w:r>
      <w:r w:rsidRPr="0067571A">
        <w:t>.</w:t>
      </w:r>
    </w:p>
    <w:p w:rsidR="007835CC" w:rsidRPr="0067571A" w:rsidRDefault="002B6BF3" w:rsidP="002B6BF3">
      <w:pPr>
        <w:shd w:val="clear" w:color="auto" w:fill="FFFFFF"/>
        <w:jc w:val="both"/>
        <w:rPr>
          <w:color w:val="111111"/>
        </w:rPr>
      </w:pPr>
      <w:r w:rsidRPr="0067571A">
        <w:rPr>
          <w:color w:val="111111"/>
        </w:rPr>
        <w:t>-  предлагается широкий выбор дополнительных общ</w:t>
      </w:r>
      <w:r w:rsidR="00047325" w:rsidRPr="0067571A">
        <w:rPr>
          <w:color w:val="111111"/>
        </w:rPr>
        <w:t>еобразовательных</w:t>
      </w:r>
      <w:r w:rsidRPr="0067571A">
        <w:rPr>
          <w:color w:val="111111"/>
        </w:rPr>
        <w:t xml:space="preserve"> программ развивающего, </w:t>
      </w:r>
      <w:proofErr w:type="spellStart"/>
      <w:r w:rsidRPr="0067571A">
        <w:rPr>
          <w:color w:val="111111"/>
        </w:rPr>
        <w:t>межпредметного</w:t>
      </w:r>
      <w:proofErr w:type="spellEnd"/>
      <w:r w:rsidRPr="0067571A">
        <w:rPr>
          <w:color w:val="111111"/>
        </w:rPr>
        <w:t xml:space="preserve"> характера</w:t>
      </w:r>
      <w:r w:rsidR="007835CC" w:rsidRPr="0067571A">
        <w:rPr>
          <w:color w:val="111111"/>
        </w:rPr>
        <w:t xml:space="preserve"> технической и естественно-научной направленности</w:t>
      </w:r>
      <w:r w:rsidRPr="0067571A">
        <w:rPr>
          <w:color w:val="111111"/>
        </w:rPr>
        <w:t xml:space="preserve"> с использованием альтернативных систем мониторинга</w:t>
      </w:r>
      <w:r w:rsidR="00A07469" w:rsidRPr="0067571A">
        <w:rPr>
          <w:color w:val="111111"/>
        </w:rPr>
        <w:t xml:space="preserve"> («Введение в высшую математику», «Инженерная графика и техническое черчение»</w:t>
      </w:r>
      <w:r w:rsidR="00047325" w:rsidRPr="0067571A">
        <w:rPr>
          <w:color w:val="111111"/>
        </w:rPr>
        <w:t>, «Основы 3</w:t>
      </w:r>
      <w:r w:rsidR="00047325" w:rsidRPr="0067571A">
        <w:rPr>
          <w:color w:val="111111"/>
          <w:lang w:val="en-US"/>
        </w:rPr>
        <w:t>d</w:t>
      </w:r>
      <w:r w:rsidR="00A37D37" w:rsidRPr="0067571A">
        <w:rPr>
          <w:color w:val="111111"/>
        </w:rPr>
        <w:t xml:space="preserve"> моделирования и </w:t>
      </w:r>
      <w:proofErr w:type="spellStart"/>
      <w:r w:rsidR="00A37D37" w:rsidRPr="0067571A">
        <w:rPr>
          <w:color w:val="111111"/>
        </w:rPr>
        <w:t>прототипирования</w:t>
      </w:r>
      <w:proofErr w:type="spellEnd"/>
      <w:r w:rsidR="00A37D37" w:rsidRPr="0067571A">
        <w:rPr>
          <w:color w:val="111111"/>
        </w:rPr>
        <w:t xml:space="preserve">», «Решение нестандартных задач по физике, химии, </w:t>
      </w:r>
      <w:r w:rsidR="00A37D37" w:rsidRPr="0067571A">
        <w:rPr>
          <w:color w:val="111111"/>
        </w:rPr>
        <w:lastRenderedPageBreak/>
        <w:t>математике с инженерным содержанием»,</w:t>
      </w:r>
      <w:r w:rsidR="007B56FD" w:rsidRPr="0067571A">
        <w:rPr>
          <w:color w:val="111111"/>
        </w:rPr>
        <w:t xml:space="preserve"> «</w:t>
      </w:r>
      <w:proofErr w:type="spellStart"/>
      <w:r w:rsidR="007B56FD" w:rsidRPr="0067571A">
        <w:rPr>
          <w:color w:val="111111"/>
        </w:rPr>
        <w:t>Нанотехнологии</w:t>
      </w:r>
      <w:proofErr w:type="spellEnd"/>
      <w:r w:rsidR="007B56FD" w:rsidRPr="0067571A">
        <w:rPr>
          <w:color w:val="111111"/>
        </w:rPr>
        <w:t>»,</w:t>
      </w:r>
      <w:r w:rsidR="00F62B31">
        <w:rPr>
          <w:color w:val="111111"/>
        </w:rPr>
        <w:t xml:space="preserve"> «Экологическая безопасность», «Основы генетики», «Химические методы исследования веществ»,</w:t>
      </w:r>
      <w:r w:rsidR="00A37D37" w:rsidRPr="0067571A">
        <w:rPr>
          <w:color w:val="111111"/>
        </w:rPr>
        <w:t xml:space="preserve"> «Этика и психология деловой коммуникации» и др.</w:t>
      </w:r>
      <w:r w:rsidR="00047325" w:rsidRPr="0067571A">
        <w:rPr>
          <w:color w:val="111111"/>
        </w:rPr>
        <w:t>).</w:t>
      </w:r>
    </w:p>
    <w:p w:rsidR="007835CC" w:rsidRPr="0067571A" w:rsidRDefault="002B6BF3" w:rsidP="007835CC">
      <w:pPr>
        <w:shd w:val="clear" w:color="auto" w:fill="FFFFFF"/>
        <w:ind w:firstLine="708"/>
        <w:jc w:val="both"/>
        <w:rPr>
          <w:color w:val="111111"/>
        </w:rPr>
      </w:pPr>
      <w:r w:rsidRPr="0067571A">
        <w:rPr>
          <w:color w:val="111111"/>
        </w:rPr>
        <w:t>Выбор программ предоставл</w:t>
      </w:r>
      <w:r w:rsidR="007B56FD" w:rsidRPr="0067571A">
        <w:rPr>
          <w:color w:val="111111"/>
        </w:rPr>
        <w:t>яется обучающимся, таким образом, школьники</w:t>
      </w:r>
      <w:r w:rsidRPr="0067571A">
        <w:rPr>
          <w:color w:val="111111"/>
        </w:rPr>
        <w:t xml:space="preserve"> получают возможность участвовать в проектировании образовательного процесса и принятии решений по формированию</w:t>
      </w:r>
      <w:r w:rsidR="007B56FD" w:rsidRPr="0067571A">
        <w:rPr>
          <w:color w:val="111111"/>
        </w:rPr>
        <w:t xml:space="preserve"> собственных</w:t>
      </w:r>
      <w:r w:rsidRPr="0067571A">
        <w:rPr>
          <w:color w:val="111111"/>
        </w:rPr>
        <w:t xml:space="preserve"> индивидуальных об</w:t>
      </w:r>
      <w:r w:rsidR="007B56FD" w:rsidRPr="0067571A">
        <w:rPr>
          <w:color w:val="111111"/>
        </w:rPr>
        <w:t>разовательных траекторий</w:t>
      </w:r>
      <w:r w:rsidR="007835CC" w:rsidRPr="0067571A">
        <w:rPr>
          <w:color w:val="111111"/>
        </w:rPr>
        <w:t>.</w:t>
      </w:r>
    </w:p>
    <w:p w:rsidR="007835CC" w:rsidRPr="0067571A" w:rsidRDefault="007835CC" w:rsidP="007835CC">
      <w:pPr>
        <w:jc w:val="both"/>
        <w:rPr>
          <w:color w:val="333333"/>
        </w:rPr>
      </w:pPr>
      <w:r w:rsidRPr="0067571A">
        <w:tab/>
        <w:t>В реализации программ участвуют учреждения высшего профессионального образования,  ФГБОУ ВО «Уральский государственный горный университет», ФГБОУ ВО «Уральский государственный лесотехнический университет», с которыми заключены соглашения о совместной реализации проекта «Инженерный класс»</w:t>
      </w:r>
      <w:r w:rsidR="00A07469" w:rsidRPr="0067571A">
        <w:t xml:space="preserve">, при этом взаимодействие с Горным университетом осуществляется в рамках </w:t>
      </w:r>
      <w:r w:rsidR="007B56FD" w:rsidRPr="0067571A">
        <w:t>трехстороннего соглашения, в котором участвует градообразующее предприятие</w:t>
      </w:r>
      <w:r w:rsidR="00A07469" w:rsidRPr="0067571A">
        <w:t xml:space="preserve"> ПАО «Ураласбест».</w:t>
      </w:r>
    </w:p>
    <w:p w:rsidR="002D4114" w:rsidRPr="0067571A" w:rsidRDefault="007835CC" w:rsidP="002D4114">
      <w:pPr>
        <w:jc w:val="both"/>
      </w:pPr>
      <w:r w:rsidRPr="0067571A">
        <w:t>В ходе реализации образовательных программ  используются механизмы сетевого взаимодействия, обеспечивающие максимальную концентрацию ресурсов для обеспечения качественного образования, в том числе, возможности промышленных предприятий Асбестовского городского округа</w:t>
      </w:r>
      <w:r w:rsidR="00A07469" w:rsidRPr="0067571A">
        <w:t>- ПАО «Ураласбест»,</w:t>
      </w:r>
      <w:r w:rsidR="002D4114" w:rsidRPr="0067571A">
        <w:t xml:space="preserve"> включая дочерние предприятия и структурные подразделения, </w:t>
      </w:r>
      <w:r w:rsidR="00A07469" w:rsidRPr="0067571A">
        <w:t xml:space="preserve"> ПАО «</w:t>
      </w:r>
      <w:proofErr w:type="spellStart"/>
      <w:r w:rsidR="00A07469" w:rsidRPr="0067571A">
        <w:t>УралАТИ</w:t>
      </w:r>
      <w:proofErr w:type="spellEnd"/>
      <w:r w:rsidR="00A07469" w:rsidRPr="0067571A">
        <w:t>»</w:t>
      </w:r>
      <w:r w:rsidRPr="0067571A">
        <w:t>.</w:t>
      </w:r>
    </w:p>
    <w:p w:rsidR="002D4114" w:rsidRPr="0067571A" w:rsidRDefault="002D4114" w:rsidP="002D4114">
      <w:pPr>
        <w:jc w:val="both"/>
      </w:pPr>
      <w:r w:rsidRPr="0067571A">
        <w:t xml:space="preserve">          В инженерном классе предусматривается реализация комплекса образовательных мероприятий </w:t>
      </w:r>
      <w:proofErr w:type="spellStart"/>
      <w:r w:rsidRPr="0067571A">
        <w:t>профориентационной</w:t>
      </w:r>
      <w:proofErr w:type="spellEnd"/>
      <w:r w:rsidRPr="0067571A">
        <w:t xml:space="preserve"> направленности «Инженер-профессия будущего»,</w:t>
      </w:r>
      <w:r w:rsidRPr="0067571A">
        <w:rPr>
          <w:color w:val="333333"/>
        </w:rPr>
        <w:t xml:space="preserve"> в рамках которых организуются </w:t>
      </w:r>
      <w:r w:rsidRPr="0067571A">
        <w:t xml:space="preserve">лекции, мастер – классы, практикумы, </w:t>
      </w:r>
      <w:proofErr w:type="spellStart"/>
      <w:r w:rsidR="0067571A" w:rsidRPr="0067571A">
        <w:t>профпробы</w:t>
      </w:r>
      <w:proofErr w:type="spellEnd"/>
      <w:r w:rsidR="0067571A" w:rsidRPr="0067571A">
        <w:t xml:space="preserve">, социальные практики, </w:t>
      </w:r>
      <w:r w:rsidRPr="0067571A">
        <w:t xml:space="preserve">экскурсии на производственные зоны с участием преподавателей учреждений профессионального образования, представителей промышленных предприятий. </w:t>
      </w:r>
    </w:p>
    <w:p w:rsidR="002D4114" w:rsidRPr="0067571A" w:rsidRDefault="002D4114" w:rsidP="002D4114">
      <w:pPr>
        <w:jc w:val="both"/>
      </w:pPr>
      <w:r w:rsidRPr="0067571A">
        <w:t xml:space="preserve">           Обучающиеся смогут посетить современное производство, на практике увидеть специфику деятельности инженеров разных специальностей, пройти профессиональные пробы по различным инженерным специальностям.</w:t>
      </w:r>
    </w:p>
    <w:p w:rsidR="00FC3A41" w:rsidRPr="0067571A" w:rsidRDefault="00FC3A41" w:rsidP="00FC3A41">
      <w:pPr>
        <w:shd w:val="clear" w:color="auto" w:fill="FFFFFF"/>
        <w:jc w:val="both"/>
      </w:pPr>
      <w:r w:rsidRPr="0067571A">
        <w:rPr>
          <w:color w:val="111111"/>
        </w:rPr>
        <w:t xml:space="preserve">– осуществляется психолого-педагогическое сопровождение процессов самоопределения на основе изучения </w:t>
      </w:r>
      <w:r w:rsidR="00A07469" w:rsidRPr="0067571A">
        <w:rPr>
          <w:color w:val="111111"/>
        </w:rPr>
        <w:t xml:space="preserve"> профессиональных </w:t>
      </w:r>
      <w:r w:rsidRPr="0067571A">
        <w:rPr>
          <w:color w:val="111111"/>
        </w:rPr>
        <w:t>склонностей</w:t>
      </w:r>
      <w:r w:rsidR="00A07469" w:rsidRPr="0067571A">
        <w:rPr>
          <w:color w:val="111111"/>
        </w:rPr>
        <w:t xml:space="preserve"> и способностей обучающихся.</w:t>
      </w:r>
      <w:r w:rsidRPr="0067571A">
        <w:rPr>
          <w:color w:val="111111"/>
        </w:rPr>
        <w:t xml:space="preserve"> Результаты мониторинга, пров</w:t>
      </w:r>
      <w:r w:rsidR="007641D8" w:rsidRPr="0067571A">
        <w:rPr>
          <w:color w:val="111111"/>
        </w:rPr>
        <w:t>еденного педагогом-психологом Лицея</w:t>
      </w:r>
      <w:r w:rsidR="00A07469" w:rsidRPr="0067571A">
        <w:rPr>
          <w:color w:val="111111"/>
        </w:rPr>
        <w:t>, носят информационный характер.</w:t>
      </w:r>
    </w:p>
    <w:p w:rsidR="00B32623" w:rsidRPr="0067571A" w:rsidRDefault="00824501" w:rsidP="00C43212">
      <w:pPr>
        <w:shd w:val="clear" w:color="auto" w:fill="FFFFFF"/>
        <w:jc w:val="both"/>
        <w:rPr>
          <w:color w:val="333333"/>
        </w:rPr>
      </w:pPr>
      <w:r w:rsidRPr="0067571A">
        <w:t xml:space="preserve">      Таким образом,</w:t>
      </w:r>
      <w:r w:rsidR="00CE045A" w:rsidRPr="0067571A">
        <w:rPr>
          <w:color w:val="111111"/>
        </w:rPr>
        <w:t xml:space="preserve"> функционирование инженерного класса как формы </w:t>
      </w:r>
      <w:proofErr w:type="spellStart"/>
      <w:r w:rsidR="00CE045A" w:rsidRPr="0067571A">
        <w:rPr>
          <w:color w:val="111111"/>
        </w:rPr>
        <w:t>профилизации</w:t>
      </w:r>
      <w:proofErr w:type="spellEnd"/>
      <w:r w:rsidR="00CE045A" w:rsidRPr="0067571A">
        <w:rPr>
          <w:color w:val="111111"/>
        </w:rPr>
        <w:t xml:space="preserve"> образовательной среды</w:t>
      </w:r>
      <w:r w:rsidR="00CE045A" w:rsidRPr="0067571A">
        <w:t>, позволит создать</w:t>
      </w:r>
      <w:r w:rsidRPr="0067571A">
        <w:t xml:space="preserve"> условия </w:t>
      </w:r>
      <w:r w:rsidR="0067571A" w:rsidRPr="0067571A">
        <w:t xml:space="preserve"> для обеспечения высокого уровня естественно-научной, информационно - математической и технологической подготовки выпускников, нацеленных на получение  инженерно-технического образования, </w:t>
      </w:r>
      <w:r w:rsidRPr="0067571A">
        <w:t>для мотивации школьников к получению дополнительных теоретических и практических знаний через поддержку интереса к выполнению творческих инновационных работ по самым широким направлениям науки и техники, для личностной самореализации и развития навыков коммуникации в совместной работе со сверстниками, студентами и представителями производственных предприятий.</w:t>
      </w:r>
    </w:p>
    <w:p w:rsidR="0067571A" w:rsidRPr="0067571A" w:rsidRDefault="0067571A" w:rsidP="00B32623">
      <w:pPr>
        <w:pStyle w:val="Default"/>
        <w:rPr>
          <w:i/>
          <w:iCs/>
          <w:color w:val="auto"/>
        </w:rPr>
      </w:pPr>
    </w:p>
    <w:p w:rsidR="00B32623" w:rsidRPr="000C59B8" w:rsidRDefault="00536AD6" w:rsidP="0067571A">
      <w:pPr>
        <w:pStyle w:val="Default"/>
        <w:jc w:val="center"/>
        <w:rPr>
          <w:b/>
          <w:color w:val="auto"/>
        </w:rPr>
      </w:pPr>
      <w:r>
        <w:rPr>
          <w:b/>
          <w:i/>
          <w:iCs/>
          <w:color w:val="auto"/>
        </w:rPr>
        <w:t>3.</w:t>
      </w:r>
      <w:r w:rsidR="00B32623" w:rsidRPr="000C59B8">
        <w:rPr>
          <w:b/>
          <w:i/>
          <w:iCs/>
          <w:color w:val="auto"/>
        </w:rPr>
        <w:t>2. Этапы и сроки реализации инновационного проекта</w:t>
      </w:r>
    </w:p>
    <w:p w:rsidR="00B32623" w:rsidRPr="0067571A" w:rsidRDefault="00B32623" w:rsidP="00CE045A">
      <w:pPr>
        <w:pStyle w:val="Default"/>
        <w:ind w:firstLine="708"/>
        <w:rPr>
          <w:color w:val="auto"/>
        </w:rPr>
      </w:pPr>
      <w:r w:rsidRPr="0067571A">
        <w:rPr>
          <w:color w:val="auto"/>
        </w:rPr>
        <w:t xml:space="preserve">Реализация проекта осуществляется в несколько этапов: </w:t>
      </w:r>
    </w:p>
    <w:p w:rsidR="00B32623" w:rsidRPr="0067571A" w:rsidRDefault="00B32623" w:rsidP="00B32623">
      <w:pPr>
        <w:pStyle w:val="Default"/>
        <w:rPr>
          <w:color w:val="auto"/>
        </w:rPr>
      </w:pPr>
      <w:r w:rsidRPr="0067571A">
        <w:rPr>
          <w:b/>
          <w:bCs/>
          <w:color w:val="auto"/>
        </w:rPr>
        <w:t xml:space="preserve">1 этап – подготовительный. </w:t>
      </w:r>
    </w:p>
    <w:p w:rsidR="00B32623" w:rsidRPr="0067571A" w:rsidRDefault="0067571A" w:rsidP="00B32623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Сроки </w:t>
      </w:r>
      <w:r w:rsidR="00A11BB8">
        <w:rPr>
          <w:b/>
          <w:bCs/>
          <w:color w:val="auto"/>
        </w:rPr>
        <w:t>реализации – январь</w:t>
      </w:r>
      <w:r w:rsidR="00B32623" w:rsidRPr="0067571A">
        <w:rPr>
          <w:b/>
          <w:bCs/>
          <w:color w:val="auto"/>
        </w:rPr>
        <w:t xml:space="preserve">-август 2020 г. </w:t>
      </w:r>
    </w:p>
    <w:p w:rsidR="00B32623" w:rsidRPr="0067571A" w:rsidRDefault="0067571A" w:rsidP="0067571A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На данном этапе </w:t>
      </w:r>
      <w:r w:rsidR="00824501" w:rsidRPr="0067571A">
        <w:rPr>
          <w:color w:val="auto"/>
        </w:rPr>
        <w:t xml:space="preserve"> осуществляется </w:t>
      </w:r>
      <w:r w:rsidR="00B32623" w:rsidRPr="0067571A">
        <w:rPr>
          <w:color w:val="auto"/>
        </w:rPr>
        <w:t xml:space="preserve"> анали</w:t>
      </w:r>
      <w:r w:rsidR="00824501" w:rsidRPr="0067571A">
        <w:rPr>
          <w:color w:val="auto"/>
        </w:rPr>
        <w:t>з готовности к реализации проекта</w:t>
      </w:r>
      <w:r w:rsidR="00B32623" w:rsidRPr="0067571A">
        <w:rPr>
          <w:color w:val="auto"/>
        </w:rPr>
        <w:t xml:space="preserve"> в части нормативно-правового обеспечения, наличия и достаточности организационных структур, методического и информационного обеспечения, содержательных аспектов. Также на этом этапе осуществляется разработка и организация обсуждения с привлечением общественности</w:t>
      </w:r>
      <w:r w:rsidR="00824501" w:rsidRPr="0067571A">
        <w:rPr>
          <w:color w:val="auto"/>
        </w:rPr>
        <w:t xml:space="preserve"> локальных</w:t>
      </w:r>
      <w:r w:rsidR="00B32623" w:rsidRPr="0067571A">
        <w:rPr>
          <w:color w:val="auto"/>
        </w:rPr>
        <w:t xml:space="preserve"> нормативных документов, подходов к анализу, интерпретации и использованию результатов проекта. </w:t>
      </w:r>
    </w:p>
    <w:p w:rsidR="00B32623" w:rsidRPr="0067571A" w:rsidRDefault="00B32623" w:rsidP="00B32623">
      <w:pPr>
        <w:pStyle w:val="Default"/>
        <w:rPr>
          <w:color w:val="auto"/>
        </w:rPr>
      </w:pPr>
      <w:r w:rsidRPr="0067571A">
        <w:rPr>
          <w:b/>
          <w:bCs/>
          <w:color w:val="auto"/>
        </w:rPr>
        <w:t xml:space="preserve">2 этап – внедренческий. </w:t>
      </w:r>
    </w:p>
    <w:p w:rsidR="00B32623" w:rsidRPr="0067571A" w:rsidRDefault="00B32623" w:rsidP="00B32623">
      <w:pPr>
        <w:pStyle w:val="Default"/>
        <w:rPr>
          <w:color w:val="auto"/>
        </w:rPr>
      </w:pPr>
      <w:r w:rsidRPr="0067571A">
        <w:rPr>
          <w:b/>
          <w:bCs/>
          <w:color w:val="auto"/>
        </w:rPr>
        <w:lastRenderedPageBreak/>
        <w:t xml:space="preserve">Сроки реализации – сентябрь 2020 г. – август 2023 г. </w:t>
      </w:r>
    </w:p>
    <w:p w:rsidR="00B32623" w:rsidRPr="0067571A" w:rsidRDefault="00B32623" w:rsidP="0067571A">
      <w:pPr>
        <w:pStyle w:val="Default"/>
        <w:ind w:firstLine="708"/>
        <w:jc w:val="both"/>
        <w:rPr>
          <w:color w:val="auto"/>
        </w:rPr>
      </w:pPr>
      <w:r w:rsidRPr="0067571A">
        <w:rPr>
          <w:color w:val="auto"/>
        </w:rPr>
        <w:t xml:space="preserve">На этом этапе осуществляется внедрение разработанных продуктов в практику деятельности Лицея по </w:t>
      </w:r>
      <w:proofErr w:type="spellStart"/>
      <w:r w:rsidRPr="0067571A">
        <w:rPr>
          <w:color w:val="auto"/>
        </w:rPr>
        <w:t>профилизации</w:t>
      </w:r>
      <w:proofErr w:type="spellEnd"/>
      <w:r w:rsidRPr="0067571A">
        <w:rPr>
          <w:color w:val="auto"/>
        </w:rPr>
        <w:t xml:space="preserve"> образования</w:t>
      </w:r>
      <w:r w:rsidR="00824501" w:rsidRPr="0067571A">
        <w:rPr>
          <w:color w:val="auto"/>
        </w:rPr>
        <w:t xml:space="preserve"> в рамках функционирования инженерного класса</w:t>
      </w:r>
      <w:r w:rsidRPr="0067571A">
        <w:rPr>
          <w:color w:val="auto"/>
        </w:rPr>
        <w:t xml:space="preserve">, осуществляется тестирование разработанных механизмов, процедур и инструментов и их усовершенствование. </w:t>
      </w:r>
    </w:p>
    <w:p w:rsidR="00B32623" w:rsidRPr="0067571A" w:rsidRDefault="00B32623" w:rsidP="00B32623">
      <w:pPr>
        <w:pStyle w:val="Default"/>
        <w:rPr>
          <w:color w:val="auto"/>
        </w:rPr>
      </w:pPr>
      <w:r w:rsidRPr="0067571A">
        <w:rPr>
          <w:b/>
          <w:bCs/>
          <w:color w:val="auto"/>
        </w:rPr>
        <w:t xml:space="preserve">3 этап- рефлексивно-обобщающий. </w:t>
      </w:r>
    </w:p>
    <w:p w:rsidR="00B32623" w:rsidRPr="0067571A" w:rsidRDefault="00B32623" w:rsidP="00B32623">
      <w:pPr>
        <w:pStyle w:val="Default"/>
        <w:rPr>
          <w:color w:val="auto"/>
        </w:rPr>
      </w:pPr>
      <w:r w:rsidRPr="0067571A">
        <w:rPr>
          <w:b/>
          <w:bCs/>
          <w:color w:val="auto"/>
        </w:rPr>
        <w:t xml:space="preserve">Сроки реализации </w:t>
      </w:r>
      <w:r w:rsidRPr="0067571A">
        <w:rPr>
          <w:color w:val="auto"/>
        </w:rPr>
        <w:t xml:space="preserve">– </w:t>
      </w:r>
      <w:r w:rsidRPr="0067571A">
        <w:rPr>
          <w:b/>
          <w:bCs/>
          <w:color w:val="auto"/>
        </w:rPr>
        <w:t xml:space="preserve">сентябрь-декабрь 2023 г. </w:t>
      </w:r>
    </w:p>
    <w:p w:rsidR="00156085" w:rsidRPr="0067571A" w:rsidRDefault="00B32623" w:rsidP="0067571A">
      <w:pPr>
        <w:ind w:firstLine="684"/>
        <w:jc w:val="both"/>
      </w:pPr>
      <w:r w:rsidRPr="0067571A">
        <w:t xml:space="preserve">На данном этапе будет проведен </w:t>
      </w:r>
      <w:r w:rsidRPr="0067571A">
        <w:rPr>
          <w:b/>
          <w:bCs/>
        </w:rPr>
        <w:t>а</w:t>
      </w:r>
      <w:r w:rsidRPr="0067571A">
        <w:t>нализ полученных результатов и описание основных этапов фактической реализации проекта, соотнесение полученных результатов с поставленными целями, обобщен опыт работы, определены основные направления дальнейшего развития.</w:t>
      </w:r>
    </w:p>
    <w:p w:rsidR="00BE470E" w:rsidRPr="0067571A" w:rsidRDefault="00BE470E" w:rsidP="00BE470E">
      <w:pPr>
        <w:pStyle w:val="Default"/>
      </w:pPr>
    </w:p>
    <w:p w:rsidR="00BE470E" w:rsidRPr="000C59B8" w:rsidRDefault="00536AD6" w:rsidP="00BE470E">
      <w:pPr>
        <w:pStyle w:val="Default"/>
        <w:ind w:left="684"/>
        <w:jc w:val="center"/>
        <w:rPr>
          <w:b/>
        </w:rPr>
      </w:pPr>
      <w:r>
        <w:rPr>
          <w:b/>
          <w:i/>
          <w:iCs/>
        </w:rPr>
        <w:t>3.</w:t>
      </w:r>
      <w:r w:rsidR="00BE470E" w:rsidRPr="000C59B8">
        <w:rPr>
          <w:b/>
          <w:i/>
          <w:iCs/>
        </w:rPr>
        <w:t xml:space="preserve">3.Содержание и методы реализации инновационного проекта, </w:t>
      </w:r>
      <w:r w:rsidR="006920D5">
        <w:rPr>
          <w:b/>
          <w:i/>
          <w:iCs/>
        </w:rPr>
        <w:t xml:space="preserve"> необходимые  условия организации работ</w:t>
      </w:r>
    </w:p>
    <w:p w:rsidR="00BE470E" w:rsidRPr="000C59B8" w:rsidRDefault="00BE470E" w:rsidP="00BE470E">
      <w:pPr>
        <w:pStyle w:val="Default"/>
        <w:jc w:val="center"/>
        <w:rPr>
          <w:b/>
        </w:rPr>
      </w:pPr>
    </w:p>
    <w:p w:rsidR="00BE470E" w:rsidRPr="006920D5" w:rsidRDefault="00BE470E" w:rsidP="00BE470E">
      <w:pPr>
        <w:pStyle w:val="Default"/>
        <w:jc w:val="both"/>
        <w:rPr>
          <w:color w:val="auto"/>
        </w:rPr>
      </w:pPr>
      <w:r w:rsidRPr="006920D5">
        <w:rPr>
          <w:color w:val="auto"/>
        </w:rPr>
        <w:t xml:space="preserve">Содержание и методы реализации проекта определяются его целью и задачами. </w:t>
      </w:r>
    </w:p>
    <w:p w:rsidR="00BE470E" w:rsidRPr="006920D5" w:rsidRDefault="00BE470E" w:rsidP="00BE470E">
      <w:pPr>
        <w:pStyle w:val="Default"/>
        <w:jc w:val="both"/>
        <w:rPr>
          <w:color w:val="auto"/>
        </w:rPr>
      </w:pPr>
      <w:r w:rsidRPr="006920D5">
        <w:rPr>
          <w:b/>
          <w:bCs/>
          <w:color w:val="auto"/>
        </w:rPr>
        <w:t xml:space="preserve">Основное содержание </w:t>
      </w:r>
      <w:r w:rsidRPr="006920D5">
        <w:rPr>
          <w:color w:val="auto"/>
        </w:rPr>
        <w:t xml:space="preserve">проекта рассматривается по следующим направлениям: </w:t>
      </w:r>
    </w:p>
    <w:p w:rsidR="00BE470E" w:rsidRPr="006920D5" w:rsidRDefault="00BE470E" w:rsidP="0067571A">
      <w:pPr>
        <w:widowControl w:val="0"/>
        <w:autoSpaceDE w:val="0"/>
        <w:autoSpaceDN w:val="0"/>
        <w:adjustRightInd w:val="0"/>
        <w:jc w:val="both"/>
      </w:pPr>
      <w:r w:rsidRPr="006920D5">
        <w:t>- формирование механизмов сетевого взаимодействия между</w:t>
      </w:r>
      <w:r w:rsidR="0067571A" w:rsidRPr="006920D5">
        <w:t>общеобразовательным учреждением, учреждениями профессионального образования и промышленными предприятиями-социальными партнерами;</w:t>
      </w:r>
    </w:p>
    <w:p w:rsidR="00BE470E" w:rsidRPr="006920D5" w:rsidRDefault="00BE470E" w:rsidP="00BE470E">
      <w:pPr>
        <w:pStyle w:val="Default"/>
        <w:jc w:val="both"/>
        <w:rPr>
          <w:color w:val="auto"/>
        </w:rPr>
      </w:pPr>
      <w:r w:rsidRPr="006920D5">
        <w:rPr>
          <w:color w:val="auto"/>
        </w:rPr>
        <w:t>- разработка нормативно-правого обеспе</w:t>
      </w:r>
      <w:r w:rsidR="0067571A" w:rsidRPr="006920D5">
        <w:rPr>
          <w:color w:val="auto"/>
        </w:rPr>
        <w:t>чения функционирования инженерного класса</w:t>
      </w:r>
      <w:r w:rsidRPr="006920D5">
        <w:rPr>
          <w:color w:val="auto"/>
        </w:rPr>
        <w:t xml:space="preserve">; </w:t>
      </w:r>
    </w:p>
    <w:p w:rsidR="00BE470E" w:rsidRPr="006920D5" w:rsidRDefault="00BE470E" w:rsidP="00BE470E">
      <w:pPr>
        <w:pStyle w:val="Default"/>
        <w:jc w:val="both"/>
        <w:rPr>
          <w:color w:val="auto"/>
        </w:rPr>
      </w:pPr>
      <w:r w:rsidRPr="006920D5">
        <w:rPr>
          <w:color w:val="auto"/>
        </w:rPr>
        <w:t xml:space="preserve">- </w:t>
      </w:r>
      <w:r w:rsidR="0067571A" w:rsidRPr="006920D5">
        <w:rPr>
          <w:color w:val="auto"/>
        </w:rPr>
        <w:t>разработка и реализация дополнительных общеобразовательных программ</w:t>
      </w:r>
      <w:r w:rsidRPr="006920D5">
        <w:rPr>
          <w:color w:val="auto"/>
        </w:rPr>
        <w:t xml:space="preserve">; </w:t>
      </w:r>
    </w:p>
    <w:p w:rsidR="00BE470E" w:rsidRPr="006920D5" w:rsidRDefault="00BE470E" w:rsidP="00BE470E">
      <w:pPr>
        <w:pStyle w:val="Default"/>
        <w:jc w:val="both"/>
        <w:rPr>
          <w:color w:val="auto"/>
        </w:rPr>
      </w:pPr>
      <w:r w:rsidRPr="006920D5">
        <w:rPr>
          <w:color w:val="auto"/>
        </w:rPr>
        <w:t xml:space="preserve">- подбор и апробирование инструментов психолого-педагогического мониторинга, позволяющих выявлять динамику обучающихся как субъектов самоопределения и определять эффективность </w:t>
      </w:r>
      <w:proofErr w:type="spellStart"/>
      <w:r w:rsidRPr="006920D5">
        <w:rPr>
          <w:color w:val="auto"/>
        </w:rPr>
        <w:t>п</w:t>
      </w:r>
      <w:r w:rsidR="000C59B8" w:rsidRPr="006920D5">
        <w:rPr>
          <w:color w:val="auto"/>
        </w:rPr>
        <w:t>рофориентационной</w:t>
      </w:r>
      <w:proofErr w:type="spellEnd"/>
      <w:r w:rsidR="000C59B8" w:rsidRPr="006920D5">
        <w:rPr>
          <w:color w:val="auto"/>
        </w:rPr>
        <w:t xml:space="preserve"> деятельности</w:t>
      </w:r>
      <w:r w:rsidRPr="006920D5">
        <w:rPr>
          <w:color w:val="auto"/>
        </w:rPr>
        <w:t xml:space="preserve">; </w:t>
      </w:r>
    </w:p>
    <w:p w:rsidR="00BE470E" w:rsidRPr="006920D5" w:rsidRDefault="00BE470E" w:rsidP="00BE470E">
      <w:pPr>
        <w:pStyle w:val="Default"/>
        <w:jc w:val="both"/>
        <w:rPr>
          <w:color w:val="auto"/>
        </w:rPr>
      </w:pPr>
      <w:r w:rsidRPr="006920D5">
        <w:rPr>
          <w:color w:val="auto"/>
        </w:rPr>
        <w:t xml:space="preserve">- совершенствование содержания и методик обучения в рамках реализации </w:t>
      </w:r>
      <w:r w:rsidR="000C59B8" w:rsidRPr="006920D5">
        <w:rPr>
          <w:color w:val="auto"/>
        </w:rPr>
        <w:t xml:space="preserve"> дополнительных обще</w:t>
      </w:r>
      <w:r w:rsidRPr="006920D5">
        <w:rPr>
          <w:color w:val="auto"/>
        </w:rPr>
        <w:t>образовательных программ</w:t>
      </w:r>
      <w:r w:rsidR="000C59B8" w:rsidRPr="006920D5">
        <w:rPr>
          <w:color w:val="auto"/>
        </w:rPr>
        <w:t>,</w:t>
      </w:r>
      <w:r w:rsidRPr="006920D5">
        <w:rPr>
          <w:color w:val="auto"/>
        </w:rPr>
        <w:t xml:space="preserve"> обеспечивающих</w:t>
      </w:r>
      <w:r w:rsidR="000C59B8" w:rsidRPr="006920D5">
        <w:t xml:space="preserve"> повышение уровня естественно-научной, информационно - математической и технологической подготовки выпускников, нацеленных на получение  инженерно-технического образования</w:t>
      </w:r>
      <w:r w:rsidRPr="006920D5">
        <w:rPr>
          <w:color w:val="auto"/>
        </w:rPr>
        <w:t xml:space="preserve">; </w:t>
      </w:r>
    </w:p>
    <w:p w:rsidR="00BE470E" w:rsidRPr="006920D5" w:rsidRDefault="00BE470E" w:rsidP="00BE470E">
      <w:pPr>
        <w:pStyle w:val="Default"/>
        <w:jc w:val="both"/>
        <w:rPr>
          <w:color w:val="auto"/>
        </w:rPr>
      </w:pPr>
      <w:r w:rsidRPr="006920D5">
        <w:rPr>
          <w:color w:val="auto"/>
        </w:rPr>
        <w:t>- разработка и реализация сис</w:t>
      </w:r>
      <w:r w:rsidR="000C59B8" w:rsidRPr="006920D5">
        <w:rPr>
          <w:color w:val="auto"/>
        </w:rPr>
        <w:t>темы</w:t>
      </w:r>
      <w:r w:rsidRPr="006920D5">
        <w:rPr>
          <w:color w:val="auto"/>
        </w:rPr>
        <w:t xml:space="preserve"> организационно-методического сопровождения педагогических раб</w:t>
      </w:r>
      <w:r w:rsidR="000C59B8" w:rsidRPr="006920D5">
        <w:rPr>
          <w:color w:val="auto"/>
        </w:rPr>
        <w:t>отников, участвующих в реализации проекта</w:t>
      </w:r>
      <w:r w:rsidRPr="006920D5">
        <w:rPr>
          <w:color w:val="auto"/>
        </w:rPr>
        <w:t xml:space="preserve">. </w:t>
      </w:r>
    </w:p>
    <w:p w:rsidR="00BE470E" w:rsidRPr="006920D5" w:rsidRDefault="00BE470E" w:rsidP="00BE470E">
      <w:pPr>
        <w:pStyle w:val="Default"/>
        <w:jc w:val="both"/>
        <w:rPr>
          <w:color w:val="auto"/>
        </w:rPr>
      </w:pPr>
      <w:r w:rsidRPr="006920D5">
        <w:rPr>
          <w:color w:val="auto"/>
        </w:rPr>
        <w:t xml:space="preserve">Для реализации инновационного проекта используются следующие </w:t>
      </w:r>
      <w:r w:rsidRPr="006920D5">
        <w:rPr>
          <w:b/>
          <w:bCs/>
          <w:color w:val="auto"/>
        </w:rPr>
        <w:t>методы</w:t>
      </w:r>
      <w:r w:rsidRPr="006920D5">
        <w:rPr>
          <w:color w:val="auto"/>
        </w:rPr>
        <w:t xml:space="preserve">: </w:t>
      </w:r>
    </w:p>
    <w:p w:rsidR="00BE470E" w:rsidRPr="006920D5" w:rsidRDefault="00BE470E" w:rsidP="00BE470E">
      <w:pPr>
        <w:pStyle w:val="Default"/>
        <w:jc w:val="both"/>
        <w:rPr>
          <w:color w:val="auto"/>
        </w:rPr>
      </w:pPr>
      <w:r w:rsidRPr="006920D5">
        <w:rPr>
          <w:color w:val="auto"/>
        </w:rPr>
        <w:t xml:space="preserve">- планирование; </w:t>
      </w:r>
    </w:p>
    <w:p w:rsidR="00BE470E" w:rsidRPr="006920D5" w:rsidRDefault="00BE470E" w:rsidP="00BE470E">
      <w:pPr>
        <w:pStyle w:val="Default"/>
        <w:jc w:val="both"/>
        <w:rPr>
          <w:color w:val="auto"/>
        </w:rPr>
      </w:pPr>
      <w:r w:rsidRPr="006920D5">
        <w:rPr>
          <w:color w:val="auto"/>
        </w:rPr>
        <w:t xml:space="preserve">- контроль; </w:t>
      </w:r>
    </w:p>
    <w:p w:rsidR="00BE470E" w:rsidRPr="006920D5" w:rsidRDefault="00BE470E" w:rsidP="00BE470E">
      <w:pPr>
        <w:pStyle w:val="Default"/>
        <w:jc w:val="both"/>
        <w:rPr>
          <w:color w:val="auto"/>
        </w:rPr>
      </w:pPr>
      <w:r w:rsidRPr="006920D5">
        <w:rPr>
          <w:color w:val="auto"/>
        </w:rPr>
        <w:t xml:space="preserve">- мониторинг; </w:t>
      </w:r>
    </w:p>
    <w:p w:rsidR="00BE470E" w:rsidRPr="006920D5" w:rsidRDefault="00BE470E" w:rsidP="00BE470E">
      <w:pPr>
        <w:pStyle w:val="Default"/>
        <w:jc w:val="both"/>
        <w:rPr>
          <w:color w:val="auto"/>
        </w:rPr>
      </w:pPr>
      <w:r w:rsidRPr="006920D5">
        <w:rPr>
          <w:color w:val="auto"/>
        </w:rPr>
        <w:t xml:space="preserve">- методы и инструменты генерации идей (например, мозговой штурм); </w:t>
      </w:r>
    </w:p>
    <w:p w:rsidR="00BE470E" w:rsidRDefault="00BE470E" w:rsidP="00BE470E">
      <w:pPr>
        <w:pStyle w:val="Default"/>
        <w:jc w:val="both"/>
        <w:rPr>
          <w:color w:val="auto"/>
        </w:rPr>
      </w:pPr>
      <w:r w:rsidRPr="006920D5">
        <w:rPr>
          <w:color w:val="auto"/>
        </w:rPr>
        <w:t xml:space="preserve">-социологические опросы учащихся, родителей (законных представителей), педагогов, социальных партнеров; </w:t>
      </w:r>
    </w:p>
    <w:p w:rsidR="00C02D48" w:rsidRDefault="00C02D48" w:rsidP="00BE47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-метод групповых экспертных оценок;</w:t>
      </w:r>
    </w:p>
    <w:p w:rsidR="00C02D48" w:rsidRPr="006920D5" w:rsidRDefault="00C02D48" w:rsidP="00BE470E">
      <w:pPr>
        <w:pStyle w:val="Default"/>
        <w:jc w:val="both"/>
        <w:rPr>
          <w:color w:val="auto"/>
        </w:rPr>
      </w:pPr>
      <w:r>
        <w:rPr>
          <w:sz w:val="23"/>
          <w:szCs w:val="23"/>
        </w:rPr>
        <w:t>- метод педагогического консилиума;</w:t>
      </w:r>
    </w:p>
    <w:p w:rsidR="00BE470E" w:rsidRPr="006920D5" w:rsidRDefault="00BE470E" w:rsidP="00BE470E">
      <w:pPr>
        <w:pStyle w:val="Default"/>
        <w:jc w:val="both"/>
        <w:rPr>
          <w:color w:val="auto"/>
        </w:rPr>
      </w:pPr>
      <w:r w:rsidRPr="006920D5">
        <w:rPr>
          <w:color w:val="auto"/>
        </w:rPr>
        <w:t xml:space="preserve">- методы профессиональной ориентации и воспитания </w:t>
      </w:r>
      <w:proofErr w:type="gramStart"/>
      <w:r w:rsidRPr="006920D5">
        <w:rPr>
          <w:color w:val="auto"/>
        </w:rPr>
        <w:t>обучающихся</w:t>
      </w:r>
      <w:proofErr w:type="gramEnd"/>
      <w:r w:rsidRPr="006920D5">
        <w:rPr>
          <w:color w:val="auto"/>
        </w:rPr>
        <w:t xml:space="preserve">: </w:t>
      </w:r>
    </w:p>
    <w:p w:rsidR="00FB4F17" w:rsidRPr="006920D5" w:rsidRDefault="003A6245" w:rsidP="00FB4F17">
      <w:pPr>
        <w:pStyle w:val="Default"/>
        <w:numPr>
          <w:ilvl w:val="0"/>
          <w:numId w:val="18"/>
        </w:numPr>
        <w:spacing w:after="47"/>
        <w:jc w:val="both"/>
        <w:rPr>
          <w:color w:val="auto"/>
        </w:rPr>
      </w:pPr>
      <w:r w:rsidRPr="006920D5">
        <w:t>к</w:t>
      </w:r>
      <w:r w:rsidR="00FB4F17" w:rsidRPr="006920D5">
        <w:t>омандное (не менее 3-4 человек) выполнение</w:t>
      </w:r>
      <w:r w:rsidRPr="006920D5">
        <w:t xml:space="preserve"> обучающимися </w:t>
      </w:r>
      <w:r w:rsidR="00FB4F17" w:rsidRPr="006920D5">
        <w:t xml:space="preserve"> учебных проектов  под руководством педагогов дополнительного образования Лицея  при обязательном консультационном сопровождении</w:t>
      </w:r>
      <w:r w:rsidRPr="006920D5">
        <w:t xml:space="preserve"> проектной деятельности</w:t>
      </w:r>
      <w:r w:rsidR="00FB4F17" w:rsidRPr="006920D5">
        <w:t xml:space="preserve"> ведущими инженерно-техническими специалистами промышленных предприятий-социальных партнеров проекта</w:t>
      </w:r>
      <w:r w:rsidR="00FB4F17" w:rsidRPr="006920D5">
        <w:rPr>
          <w:color w:val="auto"/>
        </w:rPr>
        <w:t xml:space="preserve"> с полным технологическим циклом: от идеи к проекту, модели и выпуску изделия с использованием инновационного оборудования, приобретенного по программе «Уральская инженерная школа», имеющегося в цехах и производственных участках промышленных предприятий-социальных партнеров; </w:t>
      </w:r>
    </w:p>
    <w:p w:rsidR="000C59B8" w:rsidRPr="006920D5" w:rsidRDefault="00BE470E" w:rsidP="000C59B8">
      <w:pPr>
        <w:pStyle w:val="Default"/>
        <w:numPr>
          <w:ilvl w:val="0"/>
          <w:numId w:val="18"/>
        </w:numPr>
        <w:spacing w:after="47"/>
        <w:jc w:val="both"/>
        <w:rPr>
          <w:color w:val="auto"/>
        </w:rPr>
      </w:pPr>
      <w:r w:rsidRPr="006920D5">
        <w:rPr>
          <w:color w:val="auto"/>
        </w:rPr>
        <w:lastRenderedPageBreak/>
        <w:t>отработка профессиональных навыков работы на современном технологическом оборудовании</w:t>
      </w:r>
      <w:r w:rsidR="003A6245" w:rsidRPr="006920D5">
        <w:rPr>
          <w:color w:val="auto"/>
        </w:rPr>
        <w:t xml:space="preserve"> при выполнении практической части проектных работ обучающихся</w:t>
      </w:r>
      <w:r w:rsidR="00BF2560" w:rsidRPr="006920D5">
        <w:rPr>
          <w:color w:val="auto"/>
        </w:rPr>
        <w:t>;</w:t>
      </w:r>
    </w:p>
    <w:p w:rsidR="003A6245" w:rsidRPr="006920D5" w:rsidRDefault="003A6245" w:rsidP="000C59B8">
      <w:pPr>
        <w:pStyle w:val="Default"/>
        <w:numPr>
          <w:ilvl w:val="0"/>
          <w:numId w:val="18"/>
        </w:numPr>
        <w:spacing w:after="47"/>
        <w:jc w:val="both"/>
        <w:rPr>
          <w:color w:val="auto"/>
        </w:rPr>
      </w:pPr>
      <w:r w:rsidRPr="006920D5">
        <w:rPr>
          <w:color w:val="auto"/>
        </w:rPr>
        <w:t xml:space="preserve">внедрение найденных обучающимися в ходе выполнения проектных работ технических решений прикладных задач по модернизации отдельных участков производства в практику деятельности предприятий-социальных партнеров проекта в процессе летней производственной оплачиваемой практики; </w:t>
      </w:r>
    </w:p>
    <w:p w:rsidR="00BE470E" w:rsidRPr="006920D5" w:rsidRDefault="00BF2560" w:rsidP="000C59B8">
      <w:pPr>
        <w:pStyle w:val="Default"/>
        <w:numPr>
          <w:ilvl w:val="0"/>
          <w:numId w:val="18"/>
        </w:numPr>
        <w:spacing w:after="47"/>
        <w:jc w:val="both"/>
        <w:rPr>
          <w:color w:val="auto"/>
        </w:rPr>
      </w:pPr>
      <w:r w:rsidRPr="006920D5">
        <w:rPr>
          <w:color w:val="auto"/>
        </w:rPr>
        <w:t>проведение профессиональных проб по инженерно-техническим специальностям на производственных участках промышленных предприятий-социальных партнеров проекта</w:t>
      </w:r>
      <w:r w:rsidR="00BE470E" w:rsidRPr="006920D5">
        <w:rPr>
          <w:color w:val="auto"/>
        </w:rPr>
        <w:t xml:space="preserve">; </w:t>
      </w:r>
    </w:p>
    <w:p w:rsidR="00832311" w:rsidRPr="006920D5" w:rsidRDefault="00832311" w:rsidP="000C59B8">
      <w:pPr>
        <w:pStyle w:val="Default"/>
        <w:numPr>
          <w:ilvl w:val="0"/>
          <w:numId w:val="18"/>
        </w:numPr>
        <w:spacing w:after="47"/>
        <w:jc w:val="both"/>
        <w:rPr>
          <w:color w:val="auto"/>
        </w:rPr>
      </w:pPr>
      <w:r w:rsidRPr="006920D5">
        <w:rPr>
          <w:color w:val="auto"/>
        </w:rPr>
        <w:t xml:space="preserve"> ежемесячные экскурсии на промышленные предприятия, включая их структурные подразделения и дочерние предприятия по графику, согласованному  их руководителями;</w:t>
      </w:r>
    </w:p>
    <w:p w:rsidR="00AC0592" w:rsidRDefault="00C93285" w:rsidP="000C59B8">
      <w:pPr>
        <w:pStyle w:val="Default"/>
        <w:numPr>
          <w:ilvl w:val="0"/>
          <w:numId w:val="18"/>
        </w:numPr>
        <w:spacing w:after="47"/>
        <w:jc w:val="both"/>
        <w:rPr>
          <w:color w:val="auto"/>
        </w:rPr>
      </w:pPr>
      <w:proofErr w:type="gramStart"/>
      <w:r w:rsidRPr="006920D5">
        <w:rPr>
          <w:color w:val="auto"/>
        </w:rPr>
        <w:t>п</w:t>
      </w:r>
      <w:r w:rsidR="00AC0592" w:rsidRPr="006920D5">
        <w:rPr>
          <w:color w:val="auto"/>
        </w:rPr>
        <w:t xml:space="preserve">роведение для обучающихся инженерного класса открытых уроков «Введение в профессию», </w:t>
      </w:r>
      <w:r w:rsidRPr="006920D5">
        <w:rPr>
          <w:color w:val="auto"/>
        </w:rPr>
        <w:t xml:space="preserve">подготовленных руководителями производственных участков промышленных предприятий-социальных партнеров проекта, членами Советов молодых специалистов; </w:t>
      </w:r>
      <w:proofErr w:type="gramEnd"/>
    </w:p>
    <w:p w:rsidR="00C67336" w:rsidRPr="006920D5" w:rsidRDefault="00C67336" w:rsidP="000C59B8">
      <w:pPr>
        <w:pStyle w:val="Default"/>
        <w:numPr>
          <w:ilvl w:val="0"/>
          <w:numId w:val="18"/>
        </w:numPr>
        <w:spacing w:after="47"/>
        <w:jc w:val="both"/>
        <w:rPr>
          <w:color w:val="auto"/>
        </w:rPr>
      </w:pPr>
      <w:r>
        <w:rPr>
          <w:color w:val="auto"/>
        </w:rPr>
        <w:t>прохождение обучающимися  краткосрочных спецкурсов технической направленности, организованных учреждениями высшего профессионального образования в дистанционной форме;</w:t>
      </w:r>
    </w:p>
    <w:p w:rsidR="00BE470E" w:rsidRPr="006920D5" w:rsidRDefault="00BF2560" w:rsidP="000C59B8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920D5">
        <w:rPr>
          <w:color w:val="auto"/>
        </w:rPr>
        <w:t xml:space="preserve">организация участия обучающихся в мероприятиях </w:t>
      </w:r>
      <w:proofErr w:type="spellStart"/>
      <w:r w:rsidRPr="006920D5">
        <w:rPr>
          <w:color w:val="auto"/>
        </w:rPr>
        <w:t>профориентационной</w:t>
      </w:r>
      <w:proofErr w:type="spellEnd"/>
      <w:r w:rsidRPr="006920D5">
        <w:rPr>
          <w:color w:val="auto"/>
        </w:rPr>
        <w:t xml:space="preserve"> направленности, в том числе на базе Лицея, проводимых учреждениями высшего профессионального </w:t>
      </w:r>
      <w:proofErr w:type="gramStart"/>
      <w:r w:rsidRPr="006920D5">
        <w:rPr>
          <w:color w:val="auto"/>
        </w:rPr>
        <w:t>образования-социальными</w:t>
      </w:r>
      <w:proofErr w:type="gramEnd"/>
      <w:r w:rsidRPr="006920D5">
        <w:rPr>
          <w:color w:val="auto"/>
        </w:rPr>
        <w:t xml:space="preserve"> партнерами проекта (например, «Профессорские чтения»</w:t>
      </w:r>
      <w:r w:rsidR="00832311" w:rsidRPr="006920D5">
        <w:rPr>
          <w:color w:val="auto"/>
        </w:rPr>
        <w:t>, научно-познавательные марафоны</w:t>
      </w:r>
      <w:r w:rsidRPr="006920D5">
        <w:rPr>
          <w:color w:val="auto"/>
        </w:rPr>
        <w:t xml:space="preserve"> Уральского государственного лесотехнического университета,  мастер-классы студентов Уральского государственного горного университета и др.);</w:t>
      </w:r>
    </w:p>
    <w:p w:rsidR="00C93285" w:rsidRPr="006920D5" w:rsidRDefault="00C93285" w:rsidP="000C59B8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920D5">
        <w:rPr>
          <w:color w:val="auto"/>
        </w:rPr>
        <w:t>проведение на базе Лицея конкурсных соревнований технической направленности «Инженер-профессия будущего», в том числе направленных на формирование у обучающихся инженерного класса  командных компетенций» ( в состав команд включаются обучающиеся, студенты Асбестовского политехникума, представители Совета молодых специалистов ПАО «Ураласбест»);</w:t>
      </w:r>
    </w:p>
    <w:p w:rsidR="00AC0592" w:rsidRPr="006920D5" w:rsidRDefault="00AC0592" w:rsidP="000C59B8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920D5">
        <w:rPr>
          <w:color w:val="auto"/>
        </w:rPr>
        <w:t xml:space="preserve">организация участия обучающихся инженерного класса в </w:t>
      </w:r>
      <w:proofErr w:type="spellStart"/>
      <w:r w:rsidRPr="006920D5">
        <w:rPr>
          <w:color w:val="auto"/>
        </w:rPr>
        <w:t>профориентационных</w:t>
      </w:r>
      <w:proofErr w:type="spellEnd"/>
      <w:r w:rsidRPr="006920D5">
        <w:rPr>
          <w:color w:val="auto"/>
        </w:rPr>
        <w:t xml:space="preserve"> проектах разного уровня («</w:t>
      </w:r>
      <w:proofErr w:type="spellStart"/>
      <w:r w:rsidRPr="006920D5">
        <w:rPr>
          <w:color w:val="auto"/>
        </w:rPr>
        <w:t>ПроеКТОрия</w:t>
      </w:r>
      <w:proofErr w:type="spellEnd"/>
      <w:r w:rsidRPr="006920D5">
        <w:rPr>
          <w:color w:val="auto"/>
        </w:rPr>
        <w:t>», «Билет в будущее» и др.);</w:t>
      </w:r>
    </w:p>
    <w:p w:rsidR="003A6245" w:rsidRPr="006920D5" w:rsidRDefault="003A6245" w:rsidP="003A6245">
      <w:pPr>
        <w:pStyle w:val="a8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6920D5">
        <w:rPr>
          <w:rFonts w:eastAsiaTheme="minorHAnsi"/>
          <w:color w:val="000000"/>
          <w:lang w:eastAsia="en-US"/>
        </w:rPr>
        <w:t>информационно-справочная поддержка обучающихся  в рамках функционирования</w:t>
      </w:r>
      <w:r w:rsidR="00832311" w:rsidRPr="006920D5">
        <w:rPr>
          <w:rFonts w:eastAsiaTheme="minorHAnsi"/>
          <w:color w:val="000000"/>
          <w:lang w:eastAsia="en-US"/>
        </w:rPr>
        <w:t xml:space="preserve"> в Лицее </w:t>
      </w:r>
      <w:r w:rsidRPr="006920D5">
        <w:rPr>
          <w:rFonts w:eastAsiaTheme="minorHAnsi"/>
          <w:color w:val="000000"/>
          <w:lang w:eastAsia="en-US"/>
        </w:rPr>
        <w:t xml:space="preserve"> специализированного кабинета профориентации, предоставляющего возможности знакомства с учебными заведениями профессионального образования, информирования о ситуации на рынке труда, о востребованных профессиях в Асбесте и Свердловской области;</w:t>
      </w:r>
    </w:p>
    <w:p w:rsidR="00BF2560" w:rsidRPr="006920D5" w:rsidRDefault="00BF2560" w:rsidP="000C59B8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920D5">
        <w:rPr>
          <w:color w:val="auto"/>
        </w:rPr>
        <w:t>организация участия обучающихся в конкурсных мероприятиях технической и естественно-научной направленности разного уровня, в том числе проводимых промышленными предприятиями и учреждениями высшего профессионального образования-социальными партнерами прое</w:t>
      </w:r>
      <w:r w:rsidR="003A6245" w:rsidRPr="006920D5">
        <w:rPr>
          <w:color w:val="auto"/>
        </w:rPr>
        <w:t>кта;</w:t>
      </w:r>
    </w:p>
    <w:p w:rsidR="003A6245" w:rsidRPr="006920D5" w:rsidRDefault="003A6245" w:rsidP="000C59B8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920D5">
        <w:rPr>
          <w:color w:val="auto"/>
        </w:rPr>
        <w:t>вручение денежной</w:t>
      </w:r>
      <w:r w:rsidR="00832311" w:rsidRPr="006920D5">
        <w:rPr>
          <w:color w:val="auto"/>
        </w:rPr>
        <w:t xml:space="preserve"> лицейской </w:t>
      </w:r>
      <w:r w:rsidRPr="006920D5">
        <w:rPr>
          <w:color w:val="auto"/>
        </w:rPr>
        <w:t xml:space="preserve"> премии «Лика» лучшим обучающимся инженерного класса, дости</w:t>
      </w:r>
      <w:r w:rsidR="00832311" w:rsidRPr="006920D5">
        <w:rPr>
          <w:color w:val="auto"/>
        </w:rPr>
        <w:t>гших высоких результатов в конкурсной деятельности по технической и естественно-научной направленности;</w:t>
      </w:r>
    </w:p>
    <w:p w:rsidR="00832311" w:rsidRPr="006920D5" w:rsidRDefault="00832311" w:rsidP="000C59B8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920D5">
        <w:rPr>
          <w:color w:val="auto"/>
        </w:rPr>
        <w:t>вручение денежной премии от ПАО «Ураласбест»  лучшим обучающимся инженерного класса за найденные технические решения прикладных задач по модернизации отдельных участков производства при наличии их обоснованного экономического или социального эффекта;</w:t>
      </w:r>
    </w:p>
    <w:p w:rsidR="00832311" w:rsidRDefault="00832311" w:rsidP="000C59B8">
      <w:pPr>
        <w:pStyle w:val="Default"/>
        <w:numPr>
          <w:ilvl w:val="0"/>
          <w:numId w:val="18"/>
        </w:numPr>
        <w:jc w:val="both"/>
        <w:rPr>
          <w:color w:val="auto"/>
        </w:rPr>
      </w:pPr>
      <w:proofErr w:type="spellStart"/>
      <w:r w:rsidRPr="006920D5">
        <w:rPr>
          <w:color w:val="auto"/>
        </w:rPr>
        <w:lastRenderedPageBreak/>
        <w:t>номинирование</w:t>
      </w:r>
      <w:proofErr w:type="spellEnd"/>
      <w:r w:rsidRPr="006920D5">
        <w:rPr>
          <w:color w:val="auto"/>
        </w:rPr>
        <w:t xml:space="preserve"> лучших обучающихся инженерного класса на денежную премии главы Асбестовского городского округа «Юные дарования» за  достижение высоких результатов в конкурсной деятельности по технической и ест</w:t>
      </w:r>
      <w:r w:rsidR="00866418" w:rsidRPr="006920D5">
        <w:rPr>
          <w:color w:val="auto"/>
        </w:rPr>
        <w:t>ественно-научной направленности.</w:t>
      </w:r>
    </w:p>
    <w:p w:rsidR="006920D5" w:rsidRDefault="006920D5" w:rsidP="006920D5">
      <w:pPr>
        <w:pStyle w:val="Default"/>
        <w:ind w:left="720"/>
        <w:jc w:val="both"/>
        <w:rPr>
          <w:color w:val="auto"/>
        </w:rPr>
      </w:pPr>
    </w:p>
    <w:p w:rsidR="00C57CC4" w:rsidRDefault="006920D5" w:rsidP="007E4217">
      <w:pPr>
        <w:pStyle w:val="Default"/>
        <w:ind w:firstLine="360"/>
        <w:jc w:val="both"/>
        <w:rPr>
          <w:color w:val="auto"/>
        </w:rPr>
      </w:pPr>
      <w:r w:rsidRPr="007E4217">
        <w:rPr>
          <w:color w:val="auto"/>
        </w:rPr>
        <w:t xml:space="preserve">Одним  из условий выполнения работ, предусмотренных проектом, считаем наличие у коллектива Лицея  опыта инновационной деятельности. </w:t>
      </w:r>
    </w:p>
    <w:p w:rsidR="006920D5" w:rsidRPr="007E4217" w:rsidRDefault="00C57CC4" w:rsidP="007E4217">
      <w:pPr>
        <w:pStyle w:val="Default"/>
        <w:ind w:firstLine="360"/>
        <w:jc w:val="both"/>
        <w:rPr>
          <w:color w:val="auto"/>
        </w:rPr>
      </w:pPr>
      <w:r>
        <w:rPr>
          <w:color w:val="auto"/>
        </w:rPr>
        <w:t xml:space="preserve">За период </w:t>
      </w:r>
      <w:r w:rsidR="006920D5" w:rsidRPr="007E4217">
        <w:rPr>
          <w:color w:val="auto"/>
        </w:rPr>
        <w:t xml:space="preserve"> функционирования</w:t>
      </w:r>
      <w:r>
        <w:rPr>
          <w:color w:val="auto"/>
        </w:rPr>
        <w:t xml:space="preserve"> учреждения </w:t>
      </w:r>
      <w:r w:rsidR="006920D5" w:rsidRPr="007E4217">
        <w:rPr>
          <w:color w:val="auto"/>
        </w:rPr>
        <w:t xml:space="preserve"> (средняя школа № 9 получила статус Лицея в 2011 году) были реализованы следующие проекты и получены указанные результаты:</w:t>
      </w:r>
    </w:p>
    <w:p w:rsidR="000100EE" w:rsidRPr="007E4217" w:rsidRDefault="000100EE" w:rsidP="007E421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E4217">
        <w:rPr>
          <w:rFonts w:eastAsiaTheme="minorHAnsi"/>
          <w:color w:val="000000"/>
          <w:lang w:eastAsia="en-US"/>
        </w:rPr>
        <w:t xml:space="preserve">- с 2011 года – инновационная площадка ФГБОУ ВПО «Уральский государственный лесотехнический университет» по реализации </w:t>
      </w:r>
      <w:proofErr w:type="spellStart"/>
      <w:r w:rsidRPr="007E4217">
        <w:rPr>
          <w:rFonts w:eastAsiaTheme="minorHAnsi"/>
          <w:color w:val="000000"/>
          <w:lang w:eastAsia="en-US"/>
        </w:rPr>
        <w:t>инновационно</w:t>
      </w:r>
      <w:proofErr w:type="spellEnd"/>
      <w:r w:rsidRPr="007E4217">
        <w:rPr>
          <w:rFonts w:eastAsiaTheme="minorHAnsi"/>
          <w:color w:val="000000"/>
          <w:lang w:eastAsia="en-US"/>
        </w:rPr>
        <w:t>- образовательного «Инженер леса 21 века»</w:t>
      </w:r>
      <w:r w:rsidR="007E4217" w:rsidRPr="007E4217">
        <w:t>, направленного на создание профессионально-ориентированного и творчески активного потенциала будущих инженерных кадров для химико-лесного комплекса</w:t>
      </w:r>
      <w:r w:rsidR="00C57CC4">
        <w:rPr>
          <w:rFonts w:eastAsiaTheme="minorHAnsi"/>
          <w:color w:val="000000"/>
          <w:lang w:eastAsia="en-US"/>
        </w:rPr>
        <w:t>;</w:t>
      </w:r>
    </w:p>
    <w:p w:rsidR="000100EE" w:rsidRPr="007E4217" w:rsidRDefault="000100EE" w:rsidP="007E421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E4217">
        <w:rPr>
          <w:rFonts w:eastAsiaTheme="minorHAnsi"/>
          <w:color w:val="000000"/>
          <w:lang w:eastAsia="en-US"/>
        </w:rPr>
        <w:t>- 2011-2013</w:t>
      </w:r>
      <w:r w:rsidR="00C57CC4">
        <w:rPr>
          <w:rFonts w:eastAsiaTheme="minorHAnsi"/>
          <w:color w:val="000000"/>
          <w:lang w:eastAsia="en-US"/>
        </w:rPr>
        <w:t xml:space="preserve"> годы</w:t>
      </w:r>
      <w:r w:rsidRPr="007E4217">
        <w:rPr>
          <w:rFonts w:eastAsiaTheme="minorHAnsi"/>
          <w:color w:val="000000"/>
          <w:lang w:eastAsia="en-US"/>
        </w:rPr>
        <w:t xml:space="preserve">- базовая школа Управления образованием Асбестовского городского округа по работе с одаренными (талантливыми) детьми; </w:t>
      </w:r>
    </w:p>
    <w:p w:rsidR="000100EE" w:rsidRPr="007E4217" w:rsidRDefault="000100EE" w:rsidP="007E421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E4217">
        <w:rPr>
          <w:rFonts w:eastAsiaTheme="minorHAnsi"/>
          <w:color w:val="000000"/>
          <w:lang w:eastAsia="en-US"/>
        </w:rPr>
        <w:t xml:space="preserve">- 2012 год – пилотная площадка Министерства образования и науки РФ, ФГАУ «Федеральный институт развития образования» для проведения апробации модельной методики нормативного </w:t>
      </w:r>
      <w:proofErr w:type="spellStart"/>
      <w:r w:rsidRPr="007E4217">
        <w:rPr>
          <w:rFonts w:eastAsiaTheme="minorHAnsi"/>
          <w:color w:val="000000"/>
          <w:lang w:eastAsia="en-US"/>
        </w:rPr>
        <w:t>подушевого</w:t>
      </w:r>
      <w:proofErr w:type="spellEnd"/>
      <w:r w:rsidRPr="007E4217">
        <w:rPr>
          <w:rFonts w:eastAsiaTheme="minorHAnsi"/>
          <w:color w:val="000000"/>
          <w:lang w:eastAsia="en-US"/>
        </w:rPr>
        <w:t xml:space="preserve"> финансирования услуг по педагогическому сопровождению развития (образования) талантливых детей в системе общего образования; </w:t>
      </w:r>
    </w:p>
    <w:p w:rsidR="000100EE" w:rsidRPr="007E4217" w:rsidRDefault="000100EE" w:rsidP="007E421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E4217">
        <w:rPr>
          <w:rFonts w:eastAsiaTheme="minorHAnsi"/>
          <w:color w:val="000000"/>
          <w:lang w:eastAsia="en-US"/>
        </w:rPr>
        <w:t xml:space="preserve">- с 2012 года - член сети </w:t>
      </w:r>
      <w:proofErr w:type="spellStart"/>
      <w:r w:rsidRPr="007E4217">
        <w:rPr>
          <w:rFonts w:eastAsiaTheme="minorHAnsi"/>
          <w:color w:val="000000"/>
          <w:lang w:eastAsia="en-US"/>
        </w:rPr>
        <w:t>инновационно</w:t>
      </w:r>
      <w:proofErr w:type="spellEnd"/>
      <w:r w:rsidRPr="007E4217">
        <w:rPr>
          <w:rFonts w:eastAsiaTheme="minorHAnsi"/>
          <w:color w:val="000000"/>
          <w:lang w:eastAsia="en-US"/>
        </w:rPr>
        <w:t xml:space="preserve"> – активных образовательных учреждений Уральского региона Федеральной экспериментальной площадки АПК И ПРО Министерства образования и науки</w:t>
      </w:r>
      <w:r w:rsidR="007E4217" w:rsidRPr="007E4217">
        <w:rPr>
          <w:rFonts w:eastAsiaTheme="minorHAnsi"/>
          <w:color w:val="000000"/>
          <w:lang w:eastAsia="en-US"/>
        </w:rPr>
        <w:t>.</w:t>
      </w:r>
      <w:r w:rsidR="007E4217" w:rsidRPr="007E4217">
        <w:t xml:space="preserve"> Данная деятельность отмечена Почетной грамотой Уральского отделения Российской Академии образования за достижение высоких образовательных результатов в рамках реализации Комплексной программы развития учреждения</w:t>
      </w:r>
      <w:r w:rsidR="007E4217" w:rsidRPr="007E4217">
        <w:rPr>
          <w:rFonts w:eastAsiaTheme="minorHAnsi"/>
          <w:color w:val="000000"/>
          <w:lang w:eastAsia="en-US"/>
        </w:rPr>
        <w:t>;</w:t>
      </w:r>
    </w:p>
    <w:p w:rsidR="000100EE" w:rsidRPr="007E4217" w:rsidRDefault="000100EE" w:rsidP="007E421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E4217">
        <w:rPr>
          <w:rFonts w:eastAsiaTheme="minorHAnsi"/>
          <w:color w:val="000000"/>
          <w:lang w:eastAsia="en-US"/>
        </w:rPr>
        <w:t>- с 2012 года – площадка ФГБОУ ВПО «Уральский государственный горный университет» по</w:t>
      </w:r>
      <w:r w:rsidR="00C57CC4">
        <w:rPr>
          <w:rFonts w:eastAsiaTheme="minorHAnsi"/>
          <w:color w:val="000000"/>
          <w:lang w:eastAsia="en-US"/>
        </w:rPr>
        <w:t xml:space="preserve"> реализации</w:t>
      </w:r>
      <w:r w:rsidRPr="007E4217">
        <w:rPr>
          <w:rFonts w:eastAsiaTheme="minorHAnsi"/>
          <w:color w:val="000000"/>
          <w:lang w:eastAsia="en-US"/>
        </w:rPr>
        <w:t xml:space="preserve"> инновационного образовательного проекта «Школа – кадровый центр», направленного на организацию непрерывного процесса «Лицей – ВУЗ – предприятие»; </w:t>
      </w:r>
    </w:p>
    <w:p w:rsidR="000100EE" w:rsidRPr="007E4217" w:rsidRDefault="000100EE" w:rsidP="007E421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E4217">
        <w:rPr>
          <w:rFonts w:eastAsiaTheme="minorHAnsi"/>
          <w:color w:val="000000"/>
          <w:lang w:eastAsia="en-US"/>
        </w:rPr>
        <w:t xml:space="preserve">- с 2015 года – участник </w:t>
      </w:r>
      <w:proofErr w:type="spellStart"/>
      <w:r w:rsidRPr="007E4217">
        <w:rPr>
          <w:rFonts w:eastAsiaTheme="minorHAnsi"/>
          <w:color w:val="000000"/>
          <w:lang w:eastAsia="en-US"/>
        </w:rPr>
        <w:t>профориентационного</w:t>
      </w:r>
      <w:proofErr w:type="spellEnd"/>
      <w:r w:rsidRPr="007E4217">
        <w:rPr>
          <w:rFonts w:eastAsiaTheme="minorHAnsi"/>
          <w:color w:val="000000"/>
          <w:lang w:eastAsia="en-US"/>
        </w:rPr>
        <w:t xml:space="preserve"> проекта «Единая промышленная карта», реализуемого в рамках государственной областной целевой программы «Уральская инженерная школа»; </w:t>
      </w:r>
    </w:p>
    <w:p w:rsidR="000100EE" w:rsidRPr="007E4217" w:rsidRDefault="000100EE" w:rsidP="007E421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E4217">
        <w:rPr>
          <w:rFonts w:eastAsiaTheme="minorHAnsi"/>
          <w:color w:val="000000"/>
          <w:lang w:eastAsia="en-US"/>
        </w:rPr>
        <w:t xml:space="preserve">- с 2015 года – экспериментальная площадка сетевой программы «Мир моих интересов» по реализации образовательных программ с применением электронного обучения и дистанционных образовательных технологий Открытого Томского молодежного университета, подтвержденный ФГБОНУ «Институт развития образовательных систем Российской академии образования»; </w:t>
      </w:r>
    </w:p>
    <w:p w:rsidR="000100EE" w:rsidRPr="007E4217" w:rsidRDefault="000100EE" w:rsidP="007E4217">
      <w:pPr>
        <w:pStyle w:val="Default"/>
        <w:jc w:val="both"/>
      </w:pPr>
      <w:r w:rsidRPr="007E4217">
        <w:t xml:space="preserve">- с 2016 года - официальный партнер программы по развитию молодежного кадрового потенциала «Траектория успеха», реализуемой Федеральным агентством по делам молодежи, Центром </w:t>
      </w:r>
      <w:proofErr w:type="spellStart"/>
      <w:r w:rsidRPr="007E4217">
        <w:t>профориентацион</w:t>
      </w:r>
      <w:r w:rsidR="007E4217" w:rsidRPr="007E4217">
        <w:t>ного</w:t>
      </w:r>
      <w:proofErr w:type="spellEnd"/>
      <w:r w:rsidR="007E4217" w:rsidRPr="007E4217">
        <w:t xml:space="preserve"> и карьерного </w:t>
      </w:r>
      <w:proofErr w:type="spellStart"/>
      <w:r w:rsidR="007E4217" w:rsidRPr="007E4217">
        <w:t>сопровождения</w:t>
      </w:r>
      <w:r w:rsidR="007E4217">
        <w:rPr>
          <w:color w:val="auto"/>
          <w:sz w:val="23"/>
          <w:szCs w:val="23"/>
        </w:rPr>
        <w:t>ФГБУ</w:t>
      </w:r>
      <w:proofErr w:type="spellEnd"/>
      <w:r w:rsidR="007E4217">
        <w:rPr>
          <w:color w:val="auto"/>
          <w:sz w:val="23"/>
          <w:szCs w:val="23"/>
        </w:rPr>
        <w:t xml:space="preserve"> «РЦСМП», ФГАУ «Федеральный институт развития образования»</w:t>
      </w:r>
      <w:r w:rsidR="007E4217" w:rsidRPr="007E4217">
        <w:t>;</w:t>
      </w:r>
    </w:p>
    <w:p w:rsidR="007E4217" w:rsidRPr="007E4217" w:rsidRDefault="007E4217" w:rsidP="007E4217">
      <w:pPr>
        <w:pStyle w:val="Default"/>
        <w:jc w:val="both"/>
      </w:pPr>
      <w:r w:rsidRPr="007E4217">
        <w:t>-с 2016 года - муниципальная площадка по отработке механизмов реализации Комплексной программы «Уральская инженерная школа»;</w:t>
      </w:r>
    </w:p>
    <w:p w:rsidR="007E4217" w:rsidRDefault="007E4217" w:rsidP="007E4217">
      <w:pPr>
        <w:pStyle w:val="Default"/>
        <w:jc w:val="both"/>
      </w:pPr>
      <w:r w:rsidRPr="007E4217">
        <w:rPr>
          <w:color w:val="auto"/>
        </w:rPr>
        <w:t>- 2016-2018 год-</w:t>
      </w:r>
      <w:r w:rsidRPr="007E4217">
        <w:t xml:space="preserve"> региональная инновационная площадка по реализации проекта «Организационно-педагогическое сопровождение профессионального  самоопределения обучающихся на основе </w:t>
      </w:r>
      <w:proofErr w:type="spellStart"/>
      <w:r w:rsidRPr="007E4217">
        <w:t>аксиологического</w:t>
      </w:r>
      <w:proofErr w:type="spellEnd"/>
      <w:r w:rsidRPr="007E4217">
        <w:t xml:space="preserve"> и </w:t>
      </w:r>
      <w:proofErr w:type="spellStart"/>
      <w:r w:rsidRPr="007E4217">
        <w:t>компетентностного</w:t>
      </w:r>
      <w:proofErr w:type="spellEnd"/>
      <w:r w:rsidRPr="007E4217">
        <w:t xml:space="preserve"> подходов в условиях реализации Комплексной програ</w:t>
      </w:r>
      <w:r>
        <w:t>ммы «Уральская инженерная школа».</w:t>
      </w:r>
    </w:p>
    <w:p w:rsidR="001A10D9" w:rsidRPr="007E4217" w:rsidRDefault="00BE470E" w:rsidP="007E4217">
      <w:pPr>
        <w:pStyle w:val="Default"/>
        <w:ind w:firstLine="708"/>
        <w:jc w:val="both"/>
        <w:rPr>
          <w:color w:val="auto"/>
        </w:rPr>
      </w:pPr>
      <w:r>
        <w:rPr>
          <w:sz w:val="23"/>
          <w:szCs w:val="23"/>
        </w:rPr>
        <w:t>Необходимыми условиями для реализации проекта являются материа</w:t>
      </w:r>
      <w:r w:rsidR="00C57CC4">
        <w:rPr>
          <w:sz w:val="23"/>
          <w:szCs w:val="23"/>
        </w:rPr>
        <w:t>льно-технические</w:t>
      </w:r>
      <w:r>
        <w:rPr>
          <w:sz w:val="23"/>
          <w:szCs w:val="23"/>
        </w:rPr>
        <w:t xml:space="preserve"> и кадровые ресурсы Лицея.</w:t>
      </w:r>
    </w:p>
    <w:p w:rsidR="003D2489" w:rsidRDefault="003D2489" w:rsidP="007E421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Учреждение на праве оперативного управления имеет здание, расположенное по адресу г. Асбест, улица Плеханова 3/2. </w:t>
      </w:r>
    </w:p>
    <w:p w:rsidR="00E25A3F" w:rsidRDefault="003D2489" w:rsidP="007E4217">
      <w:pPr>
        <w:pStyle w:val="Default"/>
        <w:ind w:firstLine="708"/>
        <w:jc w:val="both"/>
      </w:pPr>
      <w:r w:rsidRPr="002A63C1">
        <w:t xml:space="preserve">В Лицее 30 учебных кабинетов, </w:t>
      </w:r>
      <w:r w:rsidR="000E39B9">
        <w:t>в том числе</w:t>
      </w:r>
      <w:r w:rsidRPr="002A63C1">
        <w:t xml:space="preserve"> актовый и два спортивных зала, музей, кабинеты педагога-психолога и учителя-логопеда, конференц-зал, средства на оборудование которого были получены в 2013 году за победу в областном конкурсе образовательных учреждений Свердловской области, реализующих инновационные образовательные программы, кабинет дополнительного образо</w:t>
      </w:r>
      <w:r w:rsidR="00E25A3F">
        <w:t>вания «Образовательная робототехника»</w:t>
      </w:r>
      <w:r w:rsidRPr="002A63C1">
        <w:t>, оснащенный оборудованием, приобретенным в 2014 году на средства гранта за победу в аналогичном конкурсе</w:t>
      </w:r>
      <w:r w:rsidR="00E25A3F">
        <w:t xml:space="preserve"> (в 2020 году кабинет дооснащен современным оборудованием на сумму более 300 тыс. рублей)</w:t>
      </w:r>
      <w:r w:rsidRPr="002A63C1">
        <w:t xml:space="preserve">. </w:t>
      </w:r>
    </w:p>
    <w:p w:rsidR="00C57CC4" w:rsidRDefault="003D2489" w:rsidP="007E4217">
      <w:pPr>
        <w:pStyle w:val="Default"/>
        <w:ind w:firstLine="708"/>
        <w:jc w:val="both"/>
      </w:pPr>
      <w:r w:rsidRPr="002A63C1">
        <w:t>В образова</w:t>
      </w:r>
      <w:r w:rsidR="000C28DA">
        <w:t>тельном процессе используются 79 ноутбуков, 35 стационарных ПК, 13 нетбуков, 11</w:t>
      </w:r>
      <w:r w:rsidRPr="002A63C1">
        <w:t xml:space="preserve"> интерактивн</w:t>
      </w:r>
      <w:r w:rsidR="000C28DA">
        <w:t>ых досок, 19 принтеров и МФУ, 35</w:t>
      </w:r>
      <w:r w:rsidR="00C57CC4">
        <w:t xml:space="preserve"> мультимедийных проекторов</w:t>
      </w:r>
      <w:r w:rsidRPr="002A63C1">
        <w:t xml:space="preserve">, 2 документ- камеры. </w:t>
      </w:r>
    </w:p>
    <w:p w:rsidR="003D2489" w:rsidRPr="002A63C1" w:rsidRDefault="003D2489" w:rsidP="007E4217">
      <w:pPr>
        <w:pStyle w:val="Default"/>
        <w:ind w:firstLine="708"/>
        <w:jc w:val="both"/>
      </w:pPr>
      <w:r w:rsidRPr="002A63C1">
        <w:t xml:space="preserve">В 2012 году в рамках Комплекса мер по модернизации системы общего образования было закуплено учебно-лабораторное оборудование для кабинета физики на сумму 1 млн. рублей, в 2013 году - мобильный компьютерный класс. Все компьютеры Лицея объединены в локальную сеть, имеется выход в Интернет, используется лицензионное программное обеспечение. </w:t>
      </w:r>
    </w:p>
    <w:p w:rsidR="00F62B31" w:rsidRDefault="007E4217" w:rsidP="007E4217">
      <w:pPr>
        <w:pStyle w:val="Default"/>
        <w:ind w:firstLine="708"/>
        <w:jc w:val="both"/>
      </w:pPr>
      <w:r w:rsidRPr="002A63C1">
        <w:t xml:space="preserve"> После приобретения в 2016 году  современного учебного оборудования</w:t>
      </w:r>
      <w:r w:rsidR="002A63C1" w:rsidRPr="002A63C1">
        <w:t xml:space="preserve">  для реализации образовательных программ </w:t>
      </w:r>
      <w:proofErr w:type="spellStart"/>
      <w:r w:rsidR="002A63C1" w:rsidRPr="002A63C1">
        <w:t>естественно-научного</w:t>
      </w:r>
      <w:proofErr w:type="spellEnd"/>
      <w:r w:rsidR="002A63C1" w:rsidRPr="002A63C1">
        <w:t xml:space="preserve"> цикла и </w:t>
      </w:r>
      <w:proofErr w:type="spellStart"/>
      <w:r w:rsidR="002A63C1" w:rsidRPr="002A63C1">
        <w:t>профориентационной</w:t>
      </w:r>
      <w:proofErr w:type="spellEnd"/>
      <w:r w:rsidR="002A63C1" w:rsidRPr="002A63C1">
        <w:t xml:space="preserve"> </w:t>
      </w:r>
      <w:proofErr w:type="spellStart"/>
      <w:r w:rsidR="002A63C1" w:rsidRPr="002A63C1">
        <w:t>работыв</w:t>
      </w:r>
      <w:proofErr w:type="spellEnd"/>
      <w:r w:rsidRPr="002A63C1">
        <w:t xml:space="preserve"> Лицее была смоделирована особая интерактивная мотивирующая и развивающая среда -  Центр технического образования, который  представляет собой комплекс учебных помещений, сосредоточенных на одном этаже учреждения, оснащенных современным учебно-лабораторным оборудованием. </w:t>
      </w:r>
    </w:p>
    <w:p w:rsidR="009E7EFB" w:rsidRDefault="007E4217" w:rsidP="007E4217">
      <w:pPr>
        <w:pStyle w:val="Default"/>
        <w:ind w:firstLine="708"/>
        <w:jc w:val="both"/>
      </w:pPr>
      <w:r w:rsidRPr="002A63C1">
        <w:t>В структуру Центра входят кабинеты физики, информа</w:t>
      </w:r>
      <w:r w:rsidR="002A63C1" w:rsidRPr="002A63C1">
        <w:t>тики, технологии, географии</w:t>
      </w:r>
      <w:r w:rsidRPr="002A63C1">
        <w:t>,</w:t>
      </w:r>
      <w:r w:rsidR="002A63C1" w:rsidRPr="002A63C1">
        <w:t xml:space="preserve"> биологии,</w:t>
      </w:r>
      <w:r w:rsidRPr="002A63C1">
        <w:t xml:space="preserve"> химии, дополнительного образования технической направленн</w:t>
      </w:r>
      <w:r w:rsidR="009022A6">
        <w:t>ости («Образовательная робототехника»</w:t>
      </w:r>
      <w:r w:rsidRPr="002A63C1">
        <w:t>), специализированный кабинет профориентации и открытая лаборатория инновационных методик и практик (ОЛИМП).</w:t>
      </w:r>
    </w:p>
    <w:p w:rsidR="00E25A3F" w:rsidRDefault="00E25A3F" w:rsidP="007E4217">
      <w:pPr>
        <w:pStyle w:val="Default"/>
        <w:ind w:firstLine="708"/>
        <w:jc w:val="both"/>
      </w:pPr>
      <w:proofErr w:type="gramStart"/>
      <w:r>
        <w:t>В лаборатории установлены модульные станки-конструкторы для работы по дереву и металлу, в том числе с ЧПУ, 2 принтера для 3</w:t>
      </w:r>
      <w:r>
        <w:rPr>
          <w:lang w:val="en-US"/>
        </w:rPr>
        <w:t>d</w:t>
      </w:r>
      <w:r>
        <w:t xml:space="preserve"> моделирования и </w:t>
      </w:r>
      <w:proofErr w:type="spellStart"/>
      <w:r>
        <w:t>прототипирования</w:t>
      </w:r>
      <w:proofErr w:type="spellEnd"/>
      <w:r>
        <w:t>, о</w:t>
      </w:r>
      <w:r w:rsidR="00417C83">
        <w:t>дин из которых приобретен в 2019</w:t>
      </w:r>
      <w:r>
        <w:t xml:space="preserve"> году</w:t>
      </w:r>
      <w:r w:rsidR="008D18D9">
        <w:t>, кульманы дл</w:t>
      </w:r>
      <w:r w:rsidR="00C91120">
        <w:t>я технического черчения,  а также мультимедийное оборудование, переданное Лицею от ПАО «</w:t>
      </w:r>
      <w:proofErr w:type="spellStart"/>
      <w:r w:rsidR="00C91120">
        <w:t>УралАТИ</w:t>
      </w:r>
      <w:proofErr w:type="spellEnd"/>
      <w:r w:rsidR="00C91120">
        <w:t>» в качестве поощрения за эффективное взаимодействие</w:t>
      </w:r>
      <w:r w:rsidR="006474E6">
        <w:t xml:space="preserve"> с предприятием</w:t>
      </w:r>
      <w:r w:rsidR="00C91120">
        <w:t>.</w:t>
      </w:r>
      <w:proofErr w:type="gramEnd"/>
    </w:p>
    <w:p w:rsidR="00F62B31" w:rsidRDefault="00F62B31" w:rsidP="007E4217">
      <w:pPr>
        <w:pStyle w:val="Default"/>
        <w:ind w:firstLine="708"/>
        <w:jc w:val="both"/>
      </w:pPr>
      <w:r>
        <w:t>Для выполнения практической части проектных работ обучающихся в кабинете физики установлены демонстрационные стенды «Релейная защита и автоматика в системах электроснабжения (на основе программируемого контроллера)»,«Электромонтаж и наладка системы «Умный дом»,«Электротехника и основы электроники: электрические и магнитные цепи, основы электроники, электрические машины и привод у</w:t>
      </w:r>
      <w:r w:rsidR="009E7EFB">
        <w:t>правления</w:t>
      </w:r>
      <w:r>
        <w:t xml:space="preserve"> портальным манипулятором».</w:t>
      </w:r>
    </w:p>
    <w:p w:rsidR="00F62B31" w:rsidRDefault="00F62B31" w:rsidP="007E4217">
      <w:pPr>
        <w:pStyle w:val="Default"/>
        <w:ind w:firstLine="708"/>
        <w:jc w:val="both"/>
      </w:pPr>
      <w:r>
        <w:t xml:space="preserve">В </w:t>
      </w:r>
      <w:r w:rsidR="00CA0B26">
        <w:t>2019 году</w:t>
      </w:r>
      <w:r>
        <w:t xml:space="preserve"> полностью обновлены компьютеры в кабинете информатики, на кото</w:t>
      </w:r>
      <w:r w:rsidR="00CA0B26">
        <w:t>рых</w:t>
      </w:r>
      <w:r>
        <w:t xml:space="preserve"> установлено  специальное программное обеспечение для реализации дополнительной об</w:t>
      </w:r>
      <w:r w:rsidR="009E7EFB">
        <w:t>щеоб</w:t>
      </w:r>
      <w:r>
        <w:t>разовательной программы «Инженерная графика».</w:t>
      </w:r>
    </w:p>
    <w:p w:rsidR="00F62B31" w:rsidRPr="00E25A3F" w:rsidRDefault="00F62B31" w:rsidP="007E4217">
      <w:pPr>
        <w:pStyle w:val="Default"/>
        <w:ind w:firstLine="708"/>
        <w:jc w:val="both"/>
      </w:pPr>
      <w:r>
        <w:t>В связи с повышением интереса обучающихся к</w:t>
      </w:r>
      <w:r w:rsidR="00CA0B26">
        <w:t xml:space="preserve"> дополнительным общеобразовательным</w:t>
      </w:r>
      <w:r>
        <w:t xml:space="preserve"> программам  естественно-научной направленности («Основы генетики», «Химические методы исследования веществ», «Экологическая безопасность»</w:t>
      </w:r>
      <w:r w:rsidR="00CA0B26">
        <w:t xml:space="preserve"> и др.) в 2019</w:t>
      </w:r>
      <w:r>
        <w:t xml:space="preserve"> году закуплено учебно-лабораторное оборудование для выполнения практических работ</w:t>
      </w:r>
      <w:r w:rsidR="00CA0B26">
        <w:t xml:space="preserve"> в рамках реализации данных программ на общую сумму более 500 тыс. руб.</w:t>
      </w:r>
    </w:p>
    <w:p w:rsidR="007E4217" w:rsidRPr="002A63C1" w:rsidRDefault="002A63C1" w:rsidP="007E4217">
      <w:pPr>
        <w:pStyle w:val="Default"/>
        <w:ind w:firstLine="708"/>
        <w:jc w:val="both"/>
      </w:pPr>
      <w:r>
        <w:t xml:space="preserve">Посетивший в 2019 году Центр технического образования министр образования и молодежной политики Свердловской области </w:t>
      </w:r>
      <w:proofErr w:type="spellStart"/>
      <w:r>
        <w:t>Ю.И.Биктуганов</w:t>
      </w:r>
      <w:proofErr w:type="spellEnd"/>
      <w:r>
        <w:t xml:space="preserve"> дал высок</w:t>
      </w:r>
      <w:r w:rsidR="00F62B31">
        <w:t>ую оценку созданных условий для</w:t>
      </w:r>
      <w:r w:rsidRPr="0067571A">
        <w:t xml:space="preserve"> обеспечения высокого уровня естественно-научной, </w:t>
      </w:r>
      <w:r w:rsidRPr="0067571A">
        <w:lastRenderedPageBreak/>
        <w:t>информационно - математической и технологической подготовки выпускников, нацеленных на получение  инженерно-технического образования</w:t>
      </w:r>
      <w:r>
        <w:t>.</w:t>
      </w:r>
    </w:p>
    <w:p w:rsidR="003D2489" w:rsidRDefault="003D2489" w:rsidP="007E421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Лицей полностью укомплектован педагогическими кадрами. Всего в штате 42 педагогических работника, имеют высшее профессиональное образование 78% педагогов, аттестовано на высшую квалификационную категорию 47% учителей, на первую категорию -24%. Стаж педагог</w:t>
      </w:r>
      <w:r w:rsidR="00500B4D">
        <w:rPr>
          <w:sz w:val="23"/>
          <w:szCs w:val="23"/>
        </w:rPr>
        <w:t>ической работы свыше 30 лет у 60</w:t>
      </w:r>
      <w:r>
        <w:rPr>
          <w:sz w:val="23"/>
          <w:szCs w:val="23"/>
        </w:rPr>
        <w:t xml:space="preserve">% работников. В Лицее работает 1 учитель, имеющий звание «Заслуженный учитель РСФСР» и звание «Почетный гражданин города Асбеста». </w:t>
      </w:r>
      <w:r w:rsidR="00500B4D">
        <w:rPr>
          <w:sz w:val="23"/>
          <w:szCs w:val="23"/>
        </w:rPr>
        <w:t>Нужн</w:t>
      </w:r>
      <w:r w:rsidR="009E7EFB">
        <w:rPr>
          <w:sz w:val="23"/>
          <w:szCs w:val="23"/>
        </w:rPr>
        <w:t>о отметить, что</w:t>
      </w:r>
      <w:r w:rsidR="00500B4D">
        <w:rPr>
          <w:sz w:val="23"/>
          <w:szCs w:val="23"/>
        </w:rPr>
        <w:t xml:space="preserve">  три педагога</w:t>
      </w:r>
      <w:r w:rsidR="009E7EFB">
        <w:rPr>
          <w:sz w:val="23"/>
          <w:szCs w:val="23"/>
        </w:rPr>
        <w:t xml:space="preserve"> Лицея</w:t>
      </w:r>
      <w:r w:rsidR="00500B4D">
        <w:rPr>
          <w:sz w:val="23"/>
          <w:szCs w:val="23"/>
        </w:rPr>
        <w:t xml:space="preserve">, реализующие дополнительные общеобразовательные программы технической и </w:t>
      </w:r>
      <w:proofErr w:type="gramStart"/>
      <w:r w:rsidR="00500B4D">
        <w:rPr>
          <w:sz w:val="23"/>
          <w:szCs w:val="23"/>
        </w:rPr>
        <w:t>естественно</w:t>
      </w:r>
      <w:r w:rsidR="009E7EFB">
        <w:rPr>
          <w:sz w:val="23"/>
          <w:szCs w:val="23"/>
        </w:rPr>
        <w:t>-научной</w:t>
      </w:r>
      <w:proofErr w:type="gramEnd"/>
      <w:r w:rsidR="009E7EFB">
        <w:rPr>
          <w:sz w:val="23"/>
          <w:szCs w:val="23"/>
        </w:rPr>
        <w:t xml:space="preserve"> направленности, имеют</w:t>
      </w:r>
      <w:r w:rsidR="00500B4D">
        <w:rPr>
          <w:sz w:val="23"/>
          <w:szCs w:val="23"/>
        </w:rPr>
        <w:t xml:space="preserve"> базовое инженерное образование, двое из них являются выпускниками учреждения.</w:t>
      </w:r>
    </w:p>
    <w:p w:rsidR="003D2489" w:rsidRDefault="003D2489" w:rsidP="00500B4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Таким обра</w:t>
      </w:r>
      <w:r w:rsidR="009E7EFB">
        <w:rPr>
          <w:sz w:val="23"/>
          <w:szCs w:val="23"/>
        </w:rPr>
        <w:t>зом, Лицей обладает необходимым опытом инновационной деятельности, а также</w:t>
      </w:r>
      <w:r>
        <w:rPr>
          <w:sz w:val="23"/>
          <w:szCs w:val="23"/>
        </w:rPr>
        <w:t xml:space="preserve"> материаль</w:t>
      </w:r>
      <w:r w:rsidR="009E7EFB">
        <w:rPr>
          <w:sz w:val="23"/>
          <w:szCs w:val="23"/>
        </w:rPr>
        <w:t>но-техническими</w:t>
      </w:r>
      <w:r>
        <w:rPr>
          <w:sz w:val="23"/>
          <w:szCs w:val="23"/>
        </w:rPr>
        <w:t xml:space="preserve"> и кадровыми ресурсами для реализации проекта. </w:t>
      </w:r>
    </w:p>
    <w:p w:rsidR="009E7EFB" w:rsidRDefault="009E7EFB" w:rsidP="00500B4D">
      <w:pPr>
        <w:pStyle w:val="Default"/>
        <w:ind w:firstLine="708"/>
        <w:jc w:val="both"/>
        <w:rPr>
          <w:sz w:val="23"/>
          <w:szCs w:val="23"/>
        </w:rPr>
      </w:pPr>
    </w:p>
    <w:p w:rsidR="001A10D9" w:rsidRPr="009E7EFB" w:rsidRDefault="00536AD6" w:rsidP="009E7EFB">
      <w:pPr>
        <w:jc w:val="center"/>
        <w:rPr>
          <w:b/>
          <w:i/>
          <w:iCs/>
        </w:rPr>
      </w:pPr>
      <w:r>
        <w:rPr>
          <w:b/>
          <w:i/>
          <w:iCs/>
        </w:rPr>
        <w:t>3.</w:t>
      </w:r>
      <w:r w:rsidR="003D2489" w:rsidRPr="009E7EFB">
        <w:rPr>
          <w:b/>
          <w:i/>
          <w:iCs/>
        </w:rPr>
        <w:t>4.Прогнозируемые результаты по каждому этапу</w:t>
      </w:r>
    </w:p>
    <w:p w:rsidR="009E7EFB" w:rsidRPr="009E7EFB" w:rsidRDefault="009E7EFB" w:rsidP="009E7EFB">
      <w:pPr>
        <w:jc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9E7EFB" w:rsidTr="009E7EFB">
        <w:tc>
          <w:tcPr>
            <w:tcW w:w="4785" w:type="dxa"/>
          </w:tcPr>
          <w:p w:rsidR="009E7EFB" w:rsidRDefault="009E7EFB" w:rsidP="009E7EFB">
            <w:pPr>
              <w:jc w:val="center"/>
              <w:rPr>
                <w:b/>
              </w:rPr>
            </w:pPr>
            <w:r>
              <w:rPr>
                <w:b/>
              </w:rPr>
              <w:t>Этап</w:t>
            </w:r>
          </w:p>
        </w:tc>
        <w:tc>
          <w:tcPr>
            <w:tcW w:w="4786" w:type="dxa"/>
          </w:tcPr>
          <w:p w:rsidR="009E7EFB" w:rsidRDefault="009E7EFB" w:rsidP="009E7EFB">
            <w:pPr>
              <w:jc w:val="center"/>
              <w:rPr>
                <w:b/>
              </w:rPr>
            </w:pPr>
            <w:r>
              <w:rPr>
                <w:b/>
              </w:rPr>
              <w:t>Прогнозируемые результаты</w:t>
            </w:r>
          </w:p>
        </w:tc>
      </w:tr>
      <w:tr w:rsidR="009E7EFB" w:rsidTr="009E7EFB">
        <w:tc>
          <w:tcPr>
            <w:tcW w:w="4785" w:type="dxa"/>
          </w:tcPr>
          <w:p w:rsidR="00A57840" w:rsidRPr="0067571A" w:rsidRDefault="00A57840" w:rsidP="00A57840">
            <w:pPr>
              <w:pStyle w:val="Default"/>
              <w:rPr>
                <w:color w:val="auto"/>
              </w:rPr>
            </w:pPr>
            <w:r w:rsidRPr="0067571A">
              <w:rPr>
                <w:b/>
                <w:bCs/>
                <w:color w:val="auto"/>
              </w:rPr>
              <w:t xml:space="preserve">1 этап – подготовительный. </w:t>
            </w:r>
          </w:p>
          <w:p w:rsidR="009E7EFB" w:rsidRPr="00A57840" w:rsidRDefault="00A57840" w:rsidP="00A57840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Сроки </w:t>
            </w:r>
            <w:r w:rsidR="006E6593">
              <w:rPr>
                <w:b/>
                <w:bCs/>
                <w:color w:val="auto"/>
              </w:rPr>
              <w:t>реализации – январь</w:t>
            </w:r>
            <w:r w:rsidRPr="0067571A">
              <w:rPr>
                <w:b/>
                <w:bCs/>
                <w:color w:val="auto"/>
              </w:rPr>
              <w:t xml:space="preserve">-август 2020 г. </w:t>
            </w:r>
          </w:p>
        </w:tc>
        <w:tc>
          <w:tcPr>
            <w:tcW w:w="4786" w:type="dxa"/>
          </w:tcPr>
          <w:p w:rsidR="00DB44F0" w:rsidRPr="00DB44F0" w:rsidRDefault="00106706" w:rsidP="00DB44F0">
            <w:pPr>
              <w:pStyle w:val="Default"/>
              <w:jc w:val="both"/>
            </w:pPr>
            <w:r>
              <w:t>1.</w:t>
            </w:r>
            <w:r w:rsidR="00DB44F0">
              <w:rPr>
                <w:sz w:val="23"/>
                <w:szCs w:val="23"/>
              </w:rPr>
              <w:t>Организовано информационное пространство</w:t>
            </w:r>
            <w:r w:rsidR="00DB44F0" w:rsidRPr="00DB44F0">
              <w:rPr>
                <w:sz w:val="23"/>
                <w:szCs w:val="23"/>
              </w:rPr>
              <w:t xml:space="preserve"> для продвижения проекта</w:t>
            </w:r>
            <w:r w:rsidR="006E6593">
              <w:rPr>
                <w:sz w:val="23"/>
                <w:szCs w:val="23"/>
              </w:rPr>
              <w:t>.</w:t>
            </w:r>
          </w:p>
          <w:p w:rsidR="003E5C89" w:rsidRDefault="006E6593" w:rsidP="003E5C89">
            <w:pPr>
              <w:pStyle w:val="Default"/>
              <w:jc w:val="both"/>
            </w:pPr>
            <w:r>
              <w:t xml:space="preserve">2. </w:t>
            </w:r>
            <w:r w:rsidR="003E5C89">
              <w:t>Созданы нормативно-правовые, кадровые,</w:t>
            </w:r>
            <w:r w:rsidR="007C7B80">
              <w:t xml:space="preserve"> программно-методические, </w:t>
            </w:r>
            <w:r w:rsidR="003E5C89">
              <w:t xml:space="preserve"> организационно-содержательные условия для функционирования инженерного класса.</w:t>
            </w:r>
          </w:p>
          <w:p w:rsidR="00C220CB" w:rsidRDefault="003E5C89" w:rsidP="00106706">
            <w:pPr>
              <w:pStyle w:val="Default"/>
              <w:jc w:val="both"/>
              <w:rPr>
                <w:sz w:val="23"/>
                <w:szCs w:val="23"/>
              </w:rPr>
            </w:pPr>
            <w:r>
              <w:t>3. Определены механизмы социального партнерства и сетевого</w:t>
            </w:r>
            <w:r w:rsidR="007C7B80">
              <w:t xml:space="preserve"> взаимодействия.</w:t>
            </w:r>
          </w:p>
          <w:p w:rsidR="00D54B00" w:rsidRPr="00106706" w:rsidRDefault="006E6593" w:rsidP="00106706">
            <w:pPr>
              <w:pStyle w:val="Default"/>
              <w:jc w:val="both"/>
            </w:pPr>
            <w:r>
              <w:rPr>
                <w:sz w:val="23"/>
                <w:szCs w:val="23"/>
              </w:rPr>
              <w:t>4. Разработана системы анкетирования, диагностирования, тестирования и т.д., позволяющая объективно оце</w:t>
            </w:r>
            <w:r w:rsidR="005141E1">
              <w:rPr>
                <w:sz w:val="23"/>
                <w:szCs w:val="23"/>
              </w:rPr>
              <w:t>нить эффекты реализации проекта</w:t>
            </w:r>
            <w:bookmarkStart w:id="0" w:name="_GoBack"/>
            <w:bookmarkEnd w:id="0"/>
            <w:r w:rsidR="00D54B00">
              <w:rPr>
                <w:sz w:val="23"/>
                <w:szCs w:val="23"/>
              </w:rPr>
              <w:t>.</w:t>
            </w:r>
          </w:p>
        </w:tc>
      </w:tr>
      <w:tr w:rsidR="009E7EFB" w:rsidTr="009E7EFB">
        <w:tc>
          <w:tcPr>
            <w:tcW w:w="4785" w:type="dxa"/>
          </w:tcPr>
          <w:p w:rsidR="00A57840" w:rsidRPr="0067571A" w:rsidRDefault="00A57840" w:rsidP="00A57840">
            <w:pPr>
              <w:pStyle w:val="Default"/>
              <w:rPr>
                <w:color w:val="auto"/>
              </w:rPr>
            </w:pPr>
            <w:r w:rsidRPr="0067571A">
              <w:rPr>
                <w:b/>
                <w:bCs/>
                <w:color w:val="auto"/>
              </w:rPr>
              <w:t xml:space="preserve">2 этап – внедренческий. </w:t>
            </w:r>
          </w:p>
          <w:p w:rsidR="009E7EFB" w:rsidRPr="00A57840" w:rsidRDefault="00A57840" w:rsidP="00A57840">
            <w:pPr>
              <w:pStyle w:val="Default"/>
              <w:rPr>
                <w:color w:val="auto"/>
              </w:rPr>
            </w:pPr>
            <w:r w:rsidRPr="0067571A">
              <w:rPr>
                <w:b/>
                <w:bCs/>
                <w:color w:val="auto"/>
              </w:rPr>
              <w:t xml:space="preserve">Сроки реализации – сентябрь 2020 г. – август 2023 г. </w:t>
            </w:r>
          </w:p>
        </w:tc>
        <w:tc>
          <w:tcPr>
            <w:tcW w:w="4786" w:type="dxa"/>
          </w:tcPr>
          <w:p w:rsidR="00A57840" w:rsidRPr="00536AD6" w:rsidRDefault="00A57840" w:rsidP="00536AD6">
            <w:pPr>
              <w:pStyle w:val="Default"/>
              <w:jc w:val="both"/>
            </w:pPr>
            <w:r>
              <w:rPr>
                <w:sz w:val="23"/>
                <w:szCs w:val="23"/>
              </w:rPr>
              <w:t>1.</w:t>
            </w:r>
            <w:r w:rsidRPr="00536AD6">
              <w:t>Осуществлено внедрение разработанных продуктов</w:t>
            </w:r>
            <w:r w:rsidR="00A87B1D">
              <w:t xml:space="preserve"> по функционированию инженерного класса как  формы </w:t>
            </w:r>
            <w:proofErr w:type="spellStart"/>
            <w:r w:rsidR="00A87B1D">
              <w:t>профилизации</w:t>
            </w:r>
            <w:proofErr w:type="spellEnd"/>
            <w:r w:rsidR="00A87B1D">
              <w:t xml:space="preserve"> образования</w:t>
            </w:r>
            <w:r w:rsidRPr="00536AD6">
              <w:t xml:space="preserve"> в практику деятельности Лицея, проведено тестирование разработанных механизмов, процедур и инструментов и их усовершенствование. </w:t>
            </w:r>
          </w:p>
          <w:p w:rsidR="00A57840" w:rsidRPr="00536AD6" w:rsidRDefault="00A57840" w:rsidP="00536AD6">
            <w:pPr>
              <w:pStyle w:val="Default"/>
              <w:jc w:val="both"/>
            </w:pPr>
            <w:r w:rsidRPr="00536AD6">
              <w:t xml:space="preserve">2. Сформирована ресурсная база для проведения различных мероприятий по содержанию проекта. </w:t>
            </w:r>
          </w:p>
          <w:p w:rsidR="00A57840" w:rsidRPr="00536AD6" w:rsidRDefault="00A57840" w:rsidP="00536AD6">
            <w:pPr>
              <w:pStyle w:val="Default"/>
              <w:jc w:val="both"/>
            </w:pPr>
            <w:r w:rsidRPr="00536AD6">
              <w:t>3. Обеспечено индивидуализированное непрерывное повышение квалификации педагогических работников, задействованных в</w:t>
            </w:r>
            <w:r w:rsidR="00A87B1D">
              <w:t xml:space="preserve"> реализации проекта</w:t>
            </w:r>
            <w:r w:rsidRPr="00536AD6">
              <w:t xml:space="preserve">, на основе рефлексии собственного педагогического опыта. </w:t>
            </w:r>
          </w:p>
          <w:p w:rsidR="009E7EFB" w:rsidRDefault="00A57840" w:rsidP="00536AD6">
            <w:pPr>
              <w:jc w:val="both"/>
              <w:rPr>
                <w:b/>
              </w:rPr>
            </w:pPr>
            <w:r w:rsidRPr="00536AD6">
              <w:t>4. Организовано общественное обсуждение хода и результатов реализации проекта</w:t>
            </w:r>
            <w:r w:rsidR="00A87B1D">
              <w:t>.</w:t>
            </w:r>
          </w:p>
        </w:tc>
      </w:tr>
      <w:tr w:rsidR="009E7EFB" w:rsidTr="009E7EFB">
        <w:tc>
          <w:tcPr>
            <w:tcW w:w="4785" w:type="dxa"/>
          </w:tcPr>
          <w:p w:rsidR="00A57840" w:rsidRPr="0067571A" w:rsidRDefault="00A57840" w:rsidP="00A57840">
            <w:pPr>
              <w:pStyle w:val="Default"/>
              <w:rPr>
                <w:color w:val="auto"/>
              </w:rPr>
            </w:pPr>
            <w:r w:rsidRPr="0067571A">
              <w:rPr>
                <w:b/>
                <w:bCs/>
                <w:color w:val="auto"/>
              </w:rPr>
              <w:t xml:space="preserve">3 этап- рефлексивно-обобщающий. </w:t>
            </w:r>
          </w:p>
          <w:p w:rsidR="009E7EFB" w:rsidRPr="00A57840" w:rsidRDefault="00A57840" w:rsidP="00A57840">
            <w:pPr>
              <w:pStyle w:val="Default"/>
              <w:rPr>
                <w:color w:val="auto"/>
              </w:rPr>
            </w:pPr>
            <w:r w:rsidRPr="0067571A">
              <w:rPr>
                <w:b/>
                <w:bCs/>
                <w:color w:val="auto"/>
              </w:rPr>
              <w:t xml:space="preserve">Сроки реализации </w:t>
            </w:r>
            <w:r w:rsidRPr="0067571A">
              <w:rPr>
                <w:color w:val="auto"/>
              </w:rPr>
              <w:t xml:space="preserve">– </w:t>
            </w:r>
            <w:r w:rsidRPr="0067571A">
              <w:rPr>
                <w:b/>
                <w:bCs/>
                <w:color w:val="auto"/>
              </w:rPr>
              <w:t xml:space="preserve">сентябрь-декабрь 2023 г. </w:t>
            </w:r>
          </w:p>
        </w:tc>
        <w:tc>
          <w:tcPr>
            <w:tcW w:w="4786" w:type="dxa"/>
          </w:tcPr>
          <w:p w:rsidR="00536AD6" w:rsidRDefault="00A57840" w:rsidP="00536AD6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1.  </w:t>
            </w:r>
            <w:r w:rsidRPr="00536AD6">
              <w:t>Проведен анализ результатов внедрения разработанных продуктов</w:t>
            </w:r>
            <w:r w:rsidR="00536AD6">
              <w:t xml:space="preserve"> по функционированию инженерного класса как  формы </w:t>
            </w:r>
            <w:proofErr w:type="spellStart"/>
            <w:r w:rsidR="00536AD6">
              <w:t>профилизации</w:t>
            </w:r>
            <w:proofErr w:type="spellEnd"/>
            <w:r w:rsidR="00536AD6">
              <w:t xml:space="preserve"> образования </w:t>
            </w:r>
            <w:r w:rsidRPr="00536AD6">
              <w:t xml:space="preserve"> в практику деятельности</w:t>
            </w:r>
            <w:r w:rsidR="00A87B1D">
              <w:t>.</w:t>
            </w:r>
          </w:p>
          <w:p w:rsidR="00A57840" w:rsidRPr="00536AD6" w:rsidRDefault="00A57840" w:rsidP="00536AD6">
            <w:pPr>
              <w:pStyle w:val="Default"/>
              <w:jc w:val="both"/>
            </w:pPr>
            <w:r w:rsidRPr="00536AD6">
              <w:lastRenderedPageBreak/>
              <w:t xml:space="preserve">2. Обобщен полученный опыт в публикациях разного уровня (статьи, сборники авторских разработок, методические рекомендации и т.п.), проведены конференции, семинары, мастер-классы, педагогические мастерские, иные формы профессионального общения по представлению и распространению результатов реализации проекта. </w:t>
            </w:r>
          </w:p>
          <w:p w:rsidR="009E7EFB" w:rsidRDefault="00A57840" w:rsidP="00536AD6">
            <w:pPr>
              <w:jc w:val="both"/>
              <w:rPr>
                <w:b/>
              </w:rPr>
            </w:pPr>
            <w:r w:rsidRPr="00536AD6">
              <w:t xml:space="preserve">3. Определены основные направления дальнейшего развития </w:t>
            </w:r>
            <w:r w:rsidR="00536AD6">
              <w:t xml:space="preserve">форм </w:t>
            </w:r>
            <w:proofErr w:type="spellStart"/>
            <w:r w:rsidR="00536AD6">
              <w:t>профилизации</w:t>
            </w:r>
            <w:proofErr w:type="spellEnd"/>
            <w:r w:rsidR="00536AD6">
              <w:t xml:space="preserve"> образования, в том числе на уровне основного общего образования.</w:t>
            </w:r>
          </w:p>
        </w:tc>
      </w:tr>
    </w:tbl>
    <w:p w:rsidR="001A10D9" w:rsidRPr="00A57840" w:rsidRDefault="001A10D9"/>
    <w:p w:rsidR="003D2489" w:rsidRPr="00A57840" w:rsidRDefault="003D2489" w:rsidP="00277A45">
      <w:pPr>
        <w:pStyle w:val="Default"/>
        <w:numPr>
          <w:ilvl w:val="1"/>
          <w:numId w:val="20"/>
        </w:numPr>
        <w:rPr>
          <w:b/>
        </w:rPr>
      </w:pPr>
      <w:r w:rsidRPr="00A57840">
        <w:rPr>
          <w:b/>
          <w:i/>
          <w:iCs/>
        </w:rPr>
        <w:t>Средства контроля и обеспечения достоверности результатов</w:t>
      </w:r>
    </w:p>
    <w:p w:rsidR="00F664AE" w:rsidRDefault="00F664AE" w:rsidP="00A57840">
      <w:pPr>
        <w:pStyle w:val="Default"/>
        <w:ind w:firstLine="684"/>
        <w:jc w:val="both"/>
      </w:pPr>
    </w:p>
    <w:p w:rsidR="00A57840" w:rsidRDefault="00F664AE" w:rsidP="00A5784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Достоверность результатов реализации проекта </w:t>
      </w:r>
      <w:r w:rsidR="000C31D3">
        <w:rPr>
          <w:rFonts w:eastAsiaTheme="minorHAnsi"/>
          <w:color w:val="000000"/>
          <w:lang w:eastAsia="en-US"/>
        </w:rPr>
        <w:t xml:space="preserve"> будет подтверждаться</w:t>
      </w:r>
      <w:r>
        <w:rPr>
          <w:rFonts w:eastAsiaTheme="minorHAnsi"/>
          <w:color w:val="000000"/>
          <w:lang w:eastAsia="en-US"/>
        </w:rPr>
        <w:t xml:space="preserve">: </w:t>
      </w:r>
    </w:p>
    <w:p w:rsidR="00F664AE" w:rsidRDefault="00F664AE" w:rsidP="006A0A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наличием отзывов и рецензий на </w:t>
      </w:r>
      <w:r w:rsidR="000C31D3">
        <w:rPr>
          <w:sz w:val="23"/>
          <w:szCs w:val="23"/>
        </w:rPr>
        <w:t>реализуемые дополнительные общеобразовательные программы</w:t>
      </w:r>
      <w:r>
        <w:rPr>
          <w:sz w:val="23"/>
          <w:szCs w:val="23"/>
        </w:rPr>
        <w:t xml:space="preserve">, официально-деловых документов, отражающих ход и результат деятельности по реализации проекта; </w:t>
      </w:r>
    </w:p>
    <w:p w:rsidR="00F664AE" w:rsidRDefault="00F664AE" w:rsidP="006A0A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наличием доступной информации о реализованных мероприятиях на сайте Лицея</w:t>
      </w:r>
      <w:r>
        <w:t>рубрика «Инновационная деятельность», «Новости»</w:t>
      </w:r>
      <w:r w:rsidRPr="00A57840">
        <w:t>,</w:t>
      </w:r>
      <w:r>
        <w:rPr>
          <w:sz w:val="23"/>
          <w:szCs w:val="23"/>
        </w:rPr>
        <w:t xml:space="preserve"> Управления образованием и иных учреждений, в средствах массовой информации</w:t>
      </w:r>
      <w:r w:rsidR="000C31D3">
        <w:t>(</w:t>
      </w:r>
      <w:r w:rsidR="000C31D3" w:rsidRPr="00A57840">
        <w:t>газета «</w:t>
      </w:r>
      <w:proofErr w:type="spellStart"/>
      <w:r w:rsidR="000C31D3" w:rsidRPr="00A57840">
        <w:t>Асбестовский</w:t>
      </w:r>
      <w:proofErr w:type="spellEnd"/>
      <w:r w:rsidR="000C31D3" w:rsidRPr="00A57840">
        <w:t xml:space="preserve"> раб</w:t>
      </w:r>
      <w:r w:rsidR="000C31D3">
        <w:t>очий», студия АТВ, студия «Летний город</w:t>
      </w:r>
      <w:r w:rsidR="000C31D3" w:rsidRPr="00A57840">
        <w:t>»</w:t>
      </w:r>
      <w:r w:rsidR="000C31D3">
        <w:t xml:space="preserve"> и др.);</w:t>
      </w:r>
    </w:p>
    <w:p w:rsidR="00F664AE" w:rsidRDefault="00F664AE" w:rsidP="006A0A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0C31D3">
        <w:rPr>
          <w:sz w:val="23"/>
          <w:szCs w:val="23"/>
        </w:rPr>
        <w:t>мониторинговымиданными</w:t>
      </w:r>
      <w:r>
        <w:rPr>
          <w:sz w:val="23"/>
          <w:szCs w:val="23"/>
        </w:rPr>
        <w:t xml:space="preserve"> по итогам анкетирования, диагностирования, тестирования и т.д</w:t>
      </w:r>
      <w:r w:rsidR="000C31D3">
        <w:rPr>
          <w:sz w:val="23"/>
          <w:szCs w:val="23"/>
        </w:rPr>
        <w:t>.;</w:t>
      </w:r>
    </w:p>
    <w:p w:rsidR="00F664AE" w:rsidRDefault="00F664AE" w:rsidP="006A0A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0C31D3">
        <w:rPr>
          <w:sz w:val="23"/>
          <w:szCs w:val="23"/>
        </w:rPr>
        <w:t>промежуточной</w:t>
      </w:r>
      <w:r>
        <w:rPr>
          <w:sz w:val="23"/>
          <w:szCs w:val="23"/>
        </w:rPr>
        <w:t xml:space="preserve"> и </w:t>
      </w:r>
      <w:r w:rsidR="000C31D3">
        <w:rPr>
          <w:sz w:val="23"/>
          <w:szCs w:val="23"/>
        </w:rPr>
        <w:t>итоговойаттестацией</w:t>
      </w:r>
      <w:r>
        <w:rPr>
          <w:sz w:val="23"/>
          <w:szCs w:val="23"/>
        </w:rPr>
        <w:t>обучающихся на стадии реализации проекта</w:t>
      </w:r>
      <w:r w:rsidR="000C31D3">
        <w:rPr>
          <w:sz w:val="23"/>
          <w:szCs w:val="23"/>
        </w:rPr>
        <w:t>;</w:t>
      </w:r>
    </w:p>
    <w:p w:rsidR="000C31D3" w:rsidRDefault="000C31D3" w:rsidP="006A0A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наградными документами, подтверждающими результативность участия обучающихся, педагогов в конкурсных мероприятиях.</w:t>
      </w:r>
    </w:p>
    <w:p w:rsidR="00F664AE" w:rsidRPr="00A57840" w:rsidRDefault="00F664AE" w:rsidP="00A5784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</w:p>
    <w:p w:rsidR="00A87B1D" w:rsidRPr="00A87B1D" w:rsidRDefault="00A87B1D" w:rsidP="00A87B1D">
      <w:pPr>
        <w:autoSpaceDE w:val="0"/>
        <w:autoSpaceDN w:val="0"/>
        <w:adjustRightInd w:val="0"/>
        <w:jc w:val="center"/>
        <w:rPr>
          <w:rFonts w:eastAsiaTheme="minorHAnsi"/>
          <w:b/>
          <w:i/>
          <w:lang w:eastAsia="en-US"/>
        </w:rPr>
      </w:pPr>
      <w:r w:rsidRPr="00A87B1D">
        <w:rPr>
          <w:rFonts w:eastAsiaTheme="minorHAnsi"/>
          <w:b/>
          <w:bCs/>
          <w:i/>
          <w:lang w:eastAsia="en-US"/>
        </w:rPr>
        <w:t>3.7.</w:t>
      </w:r>
      <w:r w:rsidRPr="00A87B1D">
        <w:rPr>
          <w:rFonts w:eastAsiaTheme="minorHAnsi"/>
          <w:b/>
          <w:i/>
          <w:lang w:eastAsia="en-US"/>
        </w:rPr>
        <w:t xml:space="preserve"> Перечень научных и (или) учебно-методических разработок по теме</w:t>
      </w:r>
    </w:p>
    <w:p w:rsidR="00A87B1D" w:rsidRDefault="00A87B1D" w:rsidP="00A87B1D">
      <w:pPr>
        <w:autoSpaceDE w:val="0"/>
        <w:autoSpaceDN w:val="0"/>
        <w:adjustRightInd w:val="0"/>
        <w:jc w:val="center"/>
        <w:rPr>
          <w:rFonts w:eastAsiaTheme="minorHAnsi"/>
          <w:b/>
          <w:i/>
          <w:lang w:eastAsia="en-US"/>
        </w:rPr>
      </w:pPr>
      <w:r w:rsidRPr="00A87B1D">
        <w:rPr>
          <w:rFonts w:eastAsiaTheme="minorHAnsi"/>
          <w:b/>
          <w:i/>
          <w:lang w:eastAsia="en-US"/>
        </w:rPr>
        <w:t>инн</w:t>
      </w:r>
      <w:r w:rsidR="00081DED">
        <w:rPr>
          <w:rFonts w:eastAsiaTheme="minorHAnsi"/>
          <w:b/>
          <w:i/>
          <w:lang w:eastAsia="en-US"/>
        </w:rPr>
        <w:t xml:space="preserve">овационного проекта </w:t>
      </w:r>
    </w:p>
    <w:p w:rsidR="00081DED" w:rsidRDefault="00081DED" w:rsidP="00081D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1.Зайцева Г. А., Рождественская М. Г. Особенности сетевого взаимодействия в форме социального партнерства / Г. А Зайцева, М. Г. Рождественская // Мир науки, культуры, образования. – 2014. - №3. </w:t>
      </w:r>
    </w:p>
    <w:p w:rsidR="00081DED" w:rsidRDefault="00081DED" w:rsidP="00081D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Захарова С. М. Социальное партнерство и качество образования /С. М. Захарова //Высшее образование в России. – 2013. – №3. </w:t>
      </w:r>
    </w:p>
    <w:p w:rsidR="00081DED" w:rsidRDefault="00081DED" w:rsidP="00081D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Игнатова И. Б. Социальное партнерство как постоянный диалог / И. Б Игнатова, Н. В. </w:t>
      </w:r>
      <w:proofErr w:type="spellStart"/>
      <w:r>
        <w:rPr>
          <w:sz w:val="23"/>
          <w:szCs w:val="23"/>
        </w:rPr>
        <w:t>Посохова</w:t>
      </w:r>
      <w:proofErr w:type="spellEnd"/>
      <w:r>
        <w:rPr>
          <w:sz w:val="23"/>
          <w:szCs w:val="23"/>
        </w:rPr>
        <w:t xml:space="preserve"> // Наука. Искусство. Культура. – 2014. - № 3. </w:t>
      </w:r>
    </w:p>
    <w:p w:rsidR="00081DED" w:rsidRDefault="00081DED" w:rsidP="00081D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Концепция организационно-педагогического сопровождения профессионального самоопределения обучающихся в условиях непрерывности образования / В. И. Блинов, И. С. Сергеев [и др.]. – М.: Федеральный институт развития образования. </w:t>
      </w:r>
    </w:p>
    <w:p w:rsidR="00081DED" w:rsidRDefault="00081DED" w:rsidP="00081D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Организационно-педагогическое сопровождение </w:t>
      </w:r>
      <w:proofErr w:type="spellStart"/>
      <w:r>
        <w:rPr>
          <w:sz w:val="23"/>
          <w:szCs w:val="23"/>
        </w:rPr>
        <w:t>профориентационной</w:t>
      </w:r>
      <w:proofErr w:type="spellEnd"/>
      <w:r>
        <w:rPr>
          <w:sz w:val="23"/>
          <w:szCs w:val="23"/>
        </w:rPr>
        <w:t xml:space="preserve"> работы школы: учебно-методическое пособие / сост. Г. К. </w:t>
      </w:r>
      <w:proofErr w:type="spellStart"/>
      <w:r>
        <w:rPr>
          <w:sz w:val="23"/>
          <w:szCs w:val="23"/>
        </w:rPr>
        <w:t>Паринова</w:t>
      </w:r>
      <w:proofErr w:type="spellEnd"/>
      <w:r>
        <w:rPr>
          <w:sz w:val="23"/>
          <w:szCs w:val="23"/>
        </w:rPr>
        <w:t xml:space="preserve">, С. Ю. </w:t>
      </w:r>
      <w:proofErr w:type="spellStart"/>
      <w:r>
        <w:rPr>
          <w:sz w:val="23"/>
          <w:szCs w:val="23"/>
        </w:rPr>
        <w:t>Цикунов</w:t>
      </w:r>
      <w:proofErr w:type="spellEnd"/>
      <w:r>
        <w:rPr>
          <w:sz w:val="23"/>
          <w:szCs w:val="23"/>
        </w:rPr>
        <w:t xml:space="preserve">, Е. В. Шубина. – Саратов: ИЦ «Наука», 2015. </w:t>
      </w:r>
    </w:p>
    <w:p w:rsidR="00081DED" w:rsidRDefault="00081DED" w:rsidP="00081D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6Интернет - ресурсы: </w:t>
      </w:r>
    </w:p>
    <w:p w:rsidR="00DC44E6" w:rsidRDefault="00DC44E6" w:rsidP="00A87B1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</w:p>
    <w:p w:rsidR="00DC44E6" w:rsidRPr="00A87B1D" w:rsidRDefault="00DC44E6" w:rsidP="00A87B1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</w:p>
    <w:p w:rsidR="00A87B1D" w:rsidRPr="00A87B1D" w:rsidRDefault="00A87B1D" w:rsidP="00A87B1D">
      <w:pPr>
        <w:pStyle w:val="a8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A87B1D">
        <w:rPr>
          <w:rFonts w:eastAsiaTheme="minorHAnsi"/>
          <w:b/>
          <w:bCs/>
          <w:lang w:eastAsia="en-US"/>
        </w:rPr>
        <w:t xml:space="preserve">Обоснование возможности реализации </w:t>
      </w:r>
      <w:proofErr w:type="gramStart"/>
      <w:r w:rsidRPr="00A87B1D">
        <w:rPr>
          <w:rFonts w:eastAsiaTheme="minorHAnsi"/>
          <w:b/>
          <w:bCs/>
          <w:lang w:eastAsia="en-US"/>
        </w:rPr>
        <w:t>инновационного</w:t>
      </w:r>
      <w:proofErr w:type="gramEnd"/>
    </w:p>
    <w:p w:rsidR="00A87B1D" w:rsidRDefault="00A87B1D" w:rsidP="00A87B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A87B1D">
        <w:rPr>
          <w:rFonts w:eastAsiaTheme="minorHAnsi"/>
          <w:b/>
          <w:bCs/>
          <w:lang w:eastAsia="en-US"/>
        </w:rPr>
        <w:t>проекта (программы)</w:t>
      </w:r>
    </w:p>
    <w:p w:rsidR="00DF0B1B" w:rsidRPr="00DF0B1B" w:rsidRDefault="00DF0B1B" w:rsidP="00DF0B1B">
      <w:pPr>
        <w:pStyle w:val="Default"/>
        <w:ind w:firstLine="708"/>
        <w:jc w:val="both"/>
      </w:pPr>
      <w:r w:rsidRPr="00DF0B1B">
        <w:t xml:space="preserve">Возможность реализации инновационного проекта определяется наличием правовых оснований, зафиксированных в действующих нормативных актах в сфере образования. </w:t>
      </w:r>
    </w:p>
    <w:p w:rsidR="00DF0B1B" w:rsidRPr="00DF0B1B" w:rsidRDefault="00DF0B1B" w:rsidP="00DF0B1B">
      <w:pPr>
        <w:pStyle w:val="Default"/>
        <w:ind w:firstLine="708"/>
        <w:jc w:val="both"/>
      </w:pPr>
      <w:r w:rsidRPr="00DF0B1B">
        <w:lastRenderedPageBreak/>
        <w:t xml:space="preserve">Так, в статье 2 Федерального закона «Об образовании в Российской Федерации» от 29.12.2012 г. № 273-ФЗ образование определено как «единый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</w:t>
      </w:r>
      <w:r w:rsidRPr="00DF0B1B">
        <w:rPr>
          <w:bCs/>
        </w:rPr>
        <w:t>ценностных установок</w:t>
      </w:r>
      <w:r w:rsidRPr="00DF0B1B">
        <w:t xml:space="preserve">, опыта деятельности и </w:t>
      </w:r>
      <w:proofErr w:type="gramStart"/>
      <w:r w:rsidRPr="00DF0B1B">
        <w:rPr>
          <w:bCs/>
        </w:rPr>
        <w:t>компетенции</w:t>
      </w:r>
      <w:proofErr w:type="gramEnd"/>
      <w:r w:rsidRPr="00DF0B1B">
        <w:rPr>
          <w:bCs/>
        </w:rPr>
        <w:t xml:space="preserve"> определенных объема и сложности</w:t>
      </w:r>
      <w:r w:rsidRPr="00DF0B1B">
        <w:t xml:space="preserve">в целях интеллектуального, духовно-нравственного, творческого, физического </w:t>
      </w:r>
      <w:r w:rsidRPr="00DF0B1B">
        <w:rPr>
          <w:b/>
          <w:bCs/>
        </w:rPr>
        <w:t xml:space="preserve">и (или) профессионального развития </w:t>
      </w:r>
      <w:r w:rsidRPr="00DF0B1B">
        <w:t>человека, удовлетворения его образовательных потребностей и интересов</w:t>
      </w:r>
      <w:proofErr w:type="gramStart"/>
      <w:r w:rsidRPr="00DF0B1B">
        <w:t xml:space="preserve">.». </w:t>
      </w:r>
      <w:proofErr w:type="gramEnd"/>
    </w:p>
    <w:p w:rsidR="00DF0B1B" w:rsidRDefault="00D3457C" w:rsidP="00DC44E6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С</w:t>
      </w:r>
      <w:r w:rsidR="00DC44E6">
        <w:rPr>
          <w:sz w:val="23"/>
          <w:szCs w:val="23"/>
        </w:rPr>
        <w:t>татья</w:t>
      </w:r>
      <w:r>
        <w:rPr>
          <w:sz w:val="23"/>
          <w:szCs w:val="23"/>
        </w:rPr>
        <w:t xml:space="preserve"> 66 указанного закона</w:t>
      </w:r>
      <w:r w:rsidR="00DC44E6">
        <w:rPr>
          <w:sz w:val="23"/>
          <w:szCs w:val="23"/>
        </w:rPr>
        <w:t xml:space="preserve"> содержит описание целей такого уровня общего образование как среднее: «Среднее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</w:t>
      </w:r>
      <w:r w:rsidR="00DC44E6">
        <w:rPr>
          <w:b/>
          <w:bCs/>
          <w:sz w:val="23"/>
          <w:szCs w:val="23"/>
        </w:rPr>
        <w:t>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</w:t>
      </w:r>
      <w:r w:rsidR="00DC44E6">
        <w:rPr>
          <w:sz w:val="23"/>
          <w:szCs w:val="23"/>
        </w:rPr>
        <w:t xml:space="preserve">, </w:t>
      </w:r>
      <w:r w:rsidR="00DC44E6">
        <w:rPr>
          <w:b/>
          <w:bCs/>
          <w:sz w:val="23"/>
          <w:szCs w:val="23"/>
        </w:rPr>
        <w:t>подготовку обучающегося к жизни в обществе, самостоятельному жизненному выбору, продолжению образования и началу профессиональной деятельности</w:t>
      </w:r>
      <w:r w:rsidR="00DC44E6">
        <w:rPr>
          <w:sz w:val="23"/>
          <w:szCs w:val="23"/>
        </w:rPr>
        <w:t>».</w:t>
      </w:r>
    </w:p>
    <w:p w:rsidR="008801DC" w:rsidRDefault="008801DC" w:rsidP="008801D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Также реализация инновационного проекта регламентирована следующими нормативными правовыми актами: </w:t>
      </w:r>
    </w:p>
    <w:p w:rsidR="004F1062" w:rsidRDefault="004F1062" w:rsidP="00DC44E6">
      <w:pPr>
        <w:pStyle w:val="Default"/>
        <w:jc w:val="both"/>
        <w:rPr>
          <w:sz w:val="23"/>
          <w:szCs w:val="23"/>
        </w:rPr>
      </w:pPr>
      <w:r>
        <w:t>- Стратегия</w:t>
      </w:r>
      <w:r w:rsidRPr="00196A27">
        <w:t xml:space="preserve"> социально-экономического развития Свердловской области</w:t>
      </w:r>
      <w:r>
        <w:t xml:space="preserve"> на 2016-2030 годы, утвержденная</w:t>
      </w:r>
      <w:r w:rsidRPr="00196A27">
        <w:t xml:space="preserve"> Законом Свердловской области о</w:t>
      </w:r>
      <w:r>
        <w:t>т 21 декабря 2015 года № 151-ОЗ;</w:t>
      </w:r>
    </w:p>
    <w:p w:rsidR="008801DC" w:rsidRDefault="004F1062" w:rsidP="00DC44E6">
      <w:pPr>
        <w:pStyle w:val="Default"/>
        <w:jc w:val="both"/>
        <w:rPr>
          <w:sz w:val="23"/>
          <w:szCs w:val="23"/>
        </w:rPr>
      </w:pPr>
      <w:r>
        <w:t>- Государственная программа</w:t>
      </w:r>
      <w:r w:rsidR="008801DC" w:rsidRPr="0097771D">
        <w:t>«</w:t>
      </w:r>
      <w:hyperlink r:id="rId9" w:history="1">
        <w:r w:rsidR="008801DC" w:rsidRPr="0097771D">
          <w:rPr>
            <w:rStyle w:val="a5"/>
            <w:color w:val="auto"/>
            <w:u w:val="none"/>
            <w:bdr w:val="none" w:sz="0" w:space="0" w:color="auto" w:frame="1"/>
          </w:rPr>
          <w:t>Развитие системы образования в Свердловской области до 2024 года</w:t>
        </w:r>
      </w:hyperlink>
      <w:r>
        <w:rPr>
          <w:rStyle w:val="a5"/>
          <w:color w:val="auto"/>
          <w:u w:val="none"/>
          <w:bdr w:val="none" w:sz="0" w:space="0" w:color="auto" w:frame="1"/>
        </w:rPr>
        <w:t>», утвержденная</w:t>
      </w:r>
      <w:r w:rsidR="008801DC" w:rsidRPr="0097771D">
        <w:rPr>
          <w:rStyle w:val="a5"/>
          <w:color w:val="auto"/>
          <w:u w:val="none"/>
          <w:bdr w:val="none" w:sz="0" w:space="0" w:color="auto" w:frame="1"/>
        </w:rPr>
        <w:t xml:space="preserve"> постановлением Правительства Свердловской области от 29.12.2016 г. № 919-ПП</w:t>
      </w:r>
      <w:r w:rsidR="00C462D2">
        <w:rPr>
          <w:rStyle w:val="a5"/>
          <w:color w:val="auto"/>
          <w:u w:val="none"/>
          <w:bdr w:val="none" w:sz="0" w:space="0" w:color="auto" w:frame="1"/>
        </w:rPr>
        <w:t>;</w:t>
      </w:r>
    </w:p>
    <w:p w:rsidR="008801DC" w:rsidRDefault="00D3457C" w:rsidP="00DC44E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8801DC">
        <w:rPr>
          <w:sz w:val="23"/>
          <w:szCs w:val="23"/>
        </w:rPr>
        <w:t>Комплексная программа «Уральская инженерная школа», утвержденная Указом Губернатора Свердловской области от 6 октября 2014 г. № 453-УГ</w:t>
      </w:r>
      <w:r w:rsidR="00C462D2">
        <w:rPr>
          <w:sz w:val="23"/>
          <w:szCs w:val="23"/>
        </w:rPr>
        <w:t>;</w:t>
      </w:r>
    </w:p>
    <w:p w:rsidR="00C462D2" w:rsidRDefault="00C462D2" w:rsidP="00DC44E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Программа «Пятилетка развития  Свердловской области на 2017-2021 годы», утвержденная Указом Губернатора Свердловской области от 21.10.2017 г.№ 546-УГ.</w:t>
      </w:r>
    </w:p>
    <w:p w:rsidR="008801DC" w:rsidRDefault="008801DC" w:rsidP="00DC44E6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Таким образом, указанные ссылки на нормативные документы в сфере образования дают возможность реализации данного инновационного проекта в действующем правовом поле. </w:t>
      </w:r>
    </w:p>
    <w:p w:rsidR="00DF0B1B" w:rsidRDefault="00DF0B1B" w:rsidP="008801DC">
      <w:pPr>
        <w:pStyle w:val="Default"/>
        <w:rPr>
          <w:sz w:val="23"/>
          <w:szCs w:val="23"/>
        </w:rPr>
      </w:pPr>
    </w:p>
    <w:p w:rsidR="005F286D" w:rsidRPr="007056E9" w:rsidRDefault="00536AD6" w:rsidP="007056E9">
      <w:pPr>
        <w:pStyle w:val="a8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5F286D">
        <w:rPr>
          <w:rFonts w:eastAsiaTheme="minorHAnsi"/>
          <w:b/>
          <w:bCs/>
          <w:lang w:eastAsia="en-US"/>
        </w:rPr>
        <w:t>Финансовое обоснование реализации инновационного проекта</w:t>
      </w:r>
    </w:p>
    <w:p w:rsidR="005F286D" w:rsidRDefault="005F286D" w:rsidP="005F286D">
      <w:pPr>
        <w:pStyle w:val="Default"/>
        <w:ind w:firstLine="32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Реализация проекта </w:t>
      </w:r>
      <w:r w:rsidR="007056E9">
        <w:rPr>
          <w:sz w:val="23"/>
          <w:szCs w:val="23"/>
        </w:rPr>
        <w:t xml:space="preserve"> будет осуществлять</w:t>
      </w:r>
      <w:r>
        <w:rPr>
          <w:sz w:val="23"/>
          <w:szCs w:val="23"/>
        </w:rPr>
        <w:t>ся в рамках выделенного финансирования в рамках средств субвенций, ежегодно направляемых</w:t>
      </w:r>
      <w:r w:rsidR="007056E9">
        <w:rPr>
          <w:sz w:val="23"/>
          <w:szCs w:val="23"/>
        </w:rPr>
        <w:t xml:space="preserve"> на оплату труда педагогических работников  и </w:t>
      </w:r>
      <w:r>
        <w:rPr>
          <w:sz w:val="23"/>
          <w:szCs w:val="23"/>
        </w:rPr>
        <w:t xml:space="preserve"> на учебные расходы из областного бюджета. </w:t>
      </w:r>
    </w:p>
    <w:p w:rsidR="009F280F" w:rsidRDefault="005A299A" w:rsidP="007056E9">
      <w:pPr>
        <w:pStyle w:val="Default"/>
        <w:ind w:firstLine="32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Также з</w:t>
      </w:r>
      <w:r w:rsidR="005F286D">
        <w:rPr>
          <w:sz w:val="23"/>
          <w:szCs w:val="23"/>
        </w:rPr>
        <w:t xml:space="preserve">а счет средств </w:t>
      </w:r>
      <w:r>
        <w:rPr>
          <w:sz w:val="23"/>
          <w:szCs w:val="23"/>
        </w:rPr>
        <w:t>областного</w:t>
      </w:r>
      <w:r w:rsidR="005F286D">
        <w:rPr>
          <w:sz w:val="23"/>
          <w:szCs w:val="23"/>
        </w:rPr>
        <w:t xml:space="preserve"> бюджета будет проводиться оплата за повышение квалификации педагогических и руководящих работников </w:t>
      </w:r>
      <w:r w:rsidR="007056E9">
        <w:rPr>
          <w:sz w:val="23"/>
          <w:szCs w:val="23"/>
        </w:rPr>
        <w:t xml:space="preserve">по направлениям реализации </w:t>
      </w:r>
      <w:proofErr w:type="spellStart"/>
      <w:r w:rsidR="007056E9">
        <w:rPr>
          <w:sz w:val="23"/>
          <w:szCs w:val="23"/>
        </w:rPr>
        <w:t>иннновационного</w:t>
      </w:r>
      <w:proofErr w:type="spellEnd"/>
      <w:r w:rsidR="007056E9">
        <w:rPr>
          <w:sz w:val="23"/>
          <w:szCs w:val="23"/>
        </w:rPr>
        <w:t xml:space="preserve"> проекта</w:t>
      </w:r>
      <w:r w:rsidR="005F286D">
        <w:rPr>
          <w:sz w:val="23"/>
          <w:szCs w:val="23"/>
        </w:rPr>
        <w:t>.</w:t>
      </w:r>
    </w:p>
    <w:p w:rsidR="007056E9" w:rsidRDefault="005F286D" w:rsidP="007056E9">
      <w:pPr>
        <w:pStyle w:val="Default"/>
        <w:ind w:firstLine="324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Необходимость тиражирования результатов проекта и распространения в  муниципальной и региональной системе образования созданной научно-методической продукции требует учета расходов на копированиедидактических материалов (на бумажных и электронных носителях), издательские  расходы, не предусмотренные бюджетом Лицея, но которые возможно профинансировать за счет средств, поступающих от </w:t>
      </w:r>
      <w:r w:rsidR="007056E9">
        <w:rPr>
          <w:sz w:val="23"/>
          <w:szCs w:val="23"/>
        </w:rPr>
        <w:t xml:space="preserve"> приносящей доход деятельности</w:t>
      </w:r>
      <w:r>
        <w:rPr>
          <w:sz w:val="23"/>
          <w:szCs w:val="23"/>
        </w:rPr>
        <w:t>.</w:t>
      </w:r>
      <w:proofErr w:type="gramEnd"/>
    </w:p>
    <w:p w:rsidR="005F286D" w:rsidRDefault="005F286D" w:rsidP="007056E9">
      <w:pPr>
        <w:pStyle w:val="Default"/>
        <w:ind w:firstLine="324"/>
        <w:jc w:val="both"/>
        <w:rPr>
          <w:sz w:val="23"/>
          <w:szCs w:val="23"/>
        </w:rPr>
      </w:pPr>
      <w:r>
        <w:rPr>
          <w:sz w:val="23"/>
          <w:szCs w:val="23"/>
        </w:rPr>
        <w:t>Также</w:t>
      </w:r>
      <w:r w:rsidR="007056E9">
        <w:rPr>
          <w:sz w:val="23"/>
          <w:szCs w:val="23"/>
        </w:rPr>
        <w:t xml:space="preserve"> на этисредства</w:t>
      </w:r>
      <w:r>
        <w:rPr>
          <w:sz w:val="23"/>
          <w:szCs w:val="23"/>
        </w:rPr>
        <w:t xml:space="preserve"> будет  приобретаться </w:t>
      </w:r>
      <w:r w:rsidR="007056E9">
        <w:rPr>
          <w:sz w:val="23"/>
          <w:szCs w:val="23"/>
        </w:rPr>
        <w:t xml:space="preserve"> учебное </w:t>
      </w:r>
      <w:r>
        <w:rPr>
          <w:sz w:val="23"/>
          <w:szCs w:val="23"/>
        </w:rPr>
        <w:t>оборудование</w:t>
      </w:r>
      <w:r w:rsidR="007056E9">
        <w:rPr>
          <w:sz w:val="23"/>
          <w:szCs w:val="23"/>
        </w:rPr>
        <w:t xml:space="preserve"> и расходные материалы, оплатить поставку которого невозможно за счет субвенций из областного бюджета на учебные расходы.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D25F4" w:rsidTr="001D25F4">
        <w:tc>
          <w:tcPr>
            <w:tcW w:w="2392" w:type="dxa"/>
          </w:tcPr>
          <w:p w:rsidR="001D25F4" w:rsidRDefault="001D25F4" w:rsidP="007056E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Год реализации проекта</w:t>
            </w:r>
          </w:p>
        </w:tc>
        <w:tc>
          <w:tcPr>
            <w:tcW w:w="2393" w:type="dxa"/>
          </w:tcPr>
          <w:p w:rsidR="001D25F4" w:rsidRDefault="001D25F4" w:rsidP="007056E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Средства областного бюджета, тыс. руб.</w:t>
            </w:r>
          </w:p>
        </w:tc>
        <w:tc>
          <w:tcPr>
            <w:tcW w:w="2393" w:type="dxa"/>
          </w:tcPr>
          <w:p w:rsidR="001D25F4" w:rsidRDefault="001D25F4" w:rsidP="007056E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Средства местного бюджета, тыс. руб.</w:t>
            </w:r>
          </w:p>
        </w:tc>
        <w:tc>
          <w:tcPr>
            <w:tcW w:w="2393" w:type="dxa"/>
          </w:tcPr>
          <w:p w:rsidR="001D25F4" w:rsidRDefault="001D25F4" w:rsidP="007056E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Средства от приносящей доход деятельности, тыс. руб.</w:t>
            </w:r>
          </w:p>
        </w:tc>
      </w:tr>
      <w:tr w:rsidR="001D25F4" w:rsidRPr="001D25F4" w:rsidTr="001D25F4">
        <w:tc>
          <w:tcPr>
            <w:tcW w:w="2392" w:type="dxa"/>
          </w:tcPr>
          <w:p w:rsidR="001D25F4" w:rsidRPr="001D25F4" w:rsidRDefault="001D25F4" w:rsidP="007056E9">
            <w:pPr>
              <w:pStyle w:val="Default"/>
              <w:jc w:val="both"/>
            </w:pPr>
            <w:r w:rsidRPr="001D25F4">
              <w:t>2020</w:t>
            </w:r>
          </w:p>
        </w:tc>
        <w:tc>
          <w:tcPr>
            <w:tcW w:w="2393" w:type="dxa"/>
          </w:tcPr>
          <w:p w:rsidR="005A299A" w:rsidRDefault="005A299A" w:rsidP="007056E9">
            <w:pPr>
              <w:pStyle w:val="Default"/>
              <w:jc w:val="both"/>
            </w:pPr>
            <w:r>
              <w:t xml:space="preserve">120,0-средства на оплату повышения квалификации </w:t>
            </w:r>
            <w:r>
              <w:lastRenderedPageBreak/>
              <w:t>педагогов</w:t>
            </w:r>
          </w:p>
          <w:p w:rsidR="005A299A" w:rsidRPr="001D25F4" w:rsidRDefault="005A299A" w:rsidP="007056E9">
            <w:pPr>
              <w:pStyle w:val="Default"/>
              <w:jc w:val="both"/>
            </w:pPr>
            <w:r>
              <w:t>2140,0- средства на учебные расходы</w:t>
            </w:r>
          </w:p>
        </w:tc>
        <w:tc>
          <w:tcPr>
            <w:tcW w:w="2393" w:type="dxa"/>
          </w:tcPr>
          <w:p w:rsidR="001D25F4" w:rsidRPr="001D25F4" w:rsidRDefault="005A299A" w:rsidP="007056E9">
            <w:pPr>
              <w:pStyle w:val="Default"/>
              <w:jc w:val="both"/>
            </w:pPr>
            <w:r>
              <w:lastRenderedPageBreak/>
              <w:t>0</w:t>
            </w:r>
          </w:p>
        </w:tc>
        <w:tc>
          <w:tcPr>
            <w:tcW w:w="2393" w:type="dxa"/>
          </w:tcPr>
          <w:p w:rsidR="001D25F4" w:rsidRPr="001D25F4" w:rsidRDefault="005A299A" w:rsidP="007056E9">
            <w:pPr>
              <w:pStyle w:val="Default"/>
              <w:jc w:val="both"/>
            </w:pPr>
            <w:r>
              <w:t>300,0</w:t>
            </w:r>
          </w:p>
        </w:tc>
      </w:tr>
      <w:tr w:rsidR="001D25F4" w:rsidRPr="001D25F4" w:rsidTr="001D25F4">
        <w:tc>
          <w:tcPr>
            <w:tcW w:w="2392" w:type="dxa"/>
          </w:tcPr>
          <w:p w:rsidR="001D25F4" w:rsidRPr="001D25F4" w:rsidRDefault="001D25F4" w:rsidP="007056E9">
            <w:pPr>
              <w:pStyle w:val="Default"/>
              <w:jc w:val="both"/>
            </w:pPr>
            <w:r w:rsidRPr="001D25F4">
              <w:lastRenderedPageBreak/>
              <w:t>2021</w:t>
            </w:r>
          </w:p>
        </w:tc>
        <w:tc>
          <w:tcPr>
            <w:tcW w:w="2393" w:type="dxa"/>
          </w:tcPr>
          <w:p w:rsidR="005A299A" w:rsidRDefault="005A299A" w:rsidP="005A299A">
            <w:pPr>
              <w:pStyle w:val="Default"/>
              <w:jc w:val="both"/>
            </w:pPr>
            <w:r>
              <w:t>120,0-средства на оплату повышения квалификации педагогов</w:t>
            </w:r>
          </w:p>
          <w:p w:rsidR="001D25F4" w:rsidRPr="001D25F4" w:rsidRDefault="005A299A" w:rsidP="005A299A">
            <w:pPr>
              <w:pStyle w:val="Default"/>
              <w:jc w:val="both"/>
            </w:pPr>
            <w:r>
              <w:t>2140, 0- средства на учебные расходы</w:t>
            </w:r>
          </w:p>
        </w:tc>
        <w:tc>
          <w:tcPr>
            <w:tcW w:w="2393" w:type="dxa"/>
          </w:tcPr>
          <w:p w:rsidR="001D25F4" w:rsidRPr="001D25F4" w:rsidRDefault="005A299A" w:rsidP="007056E9">
            <w:pPr>
              <w:pStyle w:val="Default"/>
              <w:jc w:val="both"/>
            </w:pPr>
            <w:r>
              <w:t>0</w:t>
            </w:r>
          </w:p>
        </w:tc>
        <w:tc>
          <w:tcPr>
            <w:tcW w:w="2393" w:type="dxa"/>
          </w:tcPr>
          <w:p w:rsidR="001D25F4" w:rsidRPr="001D25F4" w:rsidRDefault="005A299A" w:rsidP="007056E9">
            <w:pPr>
              <w:pStyle w:val="Default"/>
              <w:jc w:val="both"/>
            </w:pPr>
            <w:r>
              <w:t>300,0</w:t>
            </w:r>
          </w:p>
        </w:tc>
      </w:tr>
      <w:tr w:rsidR="001D25F4" w:rsidRPr="001D25F4" w:rsidTr="001D25F4">
        <w:tc>
          <w:tcPr>
            <w:tcW w:w="2392" w:type="dxa"/>
          </w:tcPr>
          <w:p w:rsidR="001D25F4" w:rsidRPr="001D25F4" w:rsidRDefault="001D25F4" w:rsidP="007056E9">
            <w:pPr>
              <w:pStyle w:val="Default"/>
              <w:jc w:val="both"/>
            </w:pPr>
            <w:r w:rsidRPr="001D25F4">
              <w:t>2022</w:t>
            </w:r>
          </w:p>
        </w:tc>
        <w:tc>
          <w:tcPr>
            <w:tcW w:w="2393" w:type="dxa"/>
          </w:tcPr>
          <w:p w:rsidR="005A299A" w:rsidRDefault="005A299A" w:rsidP="005A299A">
            <w:pPr>
              <w:pStyle w:val="Default"/>
              <w:jc w:val="both"/>
            </w:pPr>
            <w:r>
              <w:t>120,0-средства на оплату повышения квалификации педагогов</w:t>
            </w:r>
          </w:p>
          <w:p w:rsidR="001D25F4" w:rsidRPr="001D25F4" w:rsidRDefault="005A299A" w:rsidP="005A299A">
            <w:pPr>
              <w:pStyle w:val="Default"/>
              <w:jc w:val="both"/>
            </w:pPr>
            <w:r>
              <w:t>2140, 0- средства на учебные расходы</w:t>
            </w:r>
          </w:p>
        </w:tc>
        <w:tc>
          <w:tcPr>
            <w:tcW w:w="2393" w:type="dxa"/>
          </w:tcPr>
          <w:p w:rsidR="001D25F4" w:rsidRPr="001D25F4" w:rsidRDefault="005A299A" w:rsidP="007056E9">
            <w:pPr>
              <w:pStyle w:val="Default"/>
              <w:jc w:val="both"/>
            </w:pPr>
            <w:r>
              <w:t>0</w:t>
            </w:r>
          </w:p>
        </w:tc>
        <w:tc>
          <w:tcPr>
            <w:tcW w:w="2393" w:type="dxa"/>
          </w:tcPr>
          <w:p w:rsidR="001D25F4" w:rsidRPr="001D25F4" w:rsidRDefault="005A299A" w:rsidP="007056E9">
            <w:pPr>
              <w:pStyle w:val="Default"/>
              <w:jc w:val="both"/>
            </w:pPr>
            <w:r>
              <w:t>300,0</w:t>
            </w:r>
          </w:p>
        </w:tc>
      </w:tr>
      <w:tr w:rsidR="001D25F4" w:rsidRPr="001D25F4" w:rsidTr="001D25F4">
        <w:tc>
          <w:tcPr>
            <w:tcW w:w="2392" w:type="dxa"/>
          </w:tcPr>
          <w:p w:rsidR="001D25F4" w:rsidRPr="001D25F4" w:rsidRDefault="001D25F4" w:rsidP="007056E9">
            <w:pPr>
              <w:pStyle w:val="Default"/>
              <w:jc w:val="both"/>
            </w:pPr>
            <w:r w:rsidRPr="001D25F4">
              <w:t>2023</w:t>
            </w:r>
          </w:p>
        </w:tc>
        <w:tc>
          <w:tcPr>
            <w:tcW w:w="2393" w:type="dxa"/>
          </w:tcPr>
          <w:p w:rsidR="005A299A" w:rsidRDefault="005A299A" w:rsidP="005A299A">
            <w:pPr>
              <w:pStyle w:val="Default"/>
              <w:jc w:val="both"/>
            </w:pPr>
            <w:r>
              <w:t>120,0-средства на оплату повышения квалификации педагогов</w:t>
            </w:r>
          </w:p>
          <w:p w:rsidR="001D25F4" w:rsidRPr="001D25F4" w:rsidRDefault="005A299A" w:rsidP="005A299A">
            <w:pPr>
              <w:pStyle w:val="Default"/>
              <w:jc w:val="both"/>
            </w:pPr>
            <w:r>
              <w:t>2140, 0- средства на учебные расходы</w:t>
            </w:r>
          </w:p>
        </w:tc>
        <w:tc>
          <w:tcPr>
            <w:tcW w:w="2393" w:type="dxa"/>
          </w:tcPr>
          <w:p w:rsidR="001D25F4" w:rsidRPr="001D25F4" w:rsidRDefault="005A299A" w:rsidP="007056E9">
            <w:pPr>
              <w:pStyle w:val="Default"/>
              <w:jc w:val="both"/>
            </w:pPr>
            <w:r>
              <w:t>0</w:t>
            </w:r>
          </w:p>
        </w:tc>
        <w:tc>
          <w:tcPr>
            <w:tcW w:w="2393" w:type="dxa"/>
          </w:tcPr>
          <w:p w:rsidR="001D25F4" w:rsidRPr="001D25F4" w:rsidRDefault="005A299A" w:rsidP="007056E9">
            <w:pPr>
              <w:pStyle w:val="Default"/>
              <w:jc w:val="both"/>
            </w:pPr>
            <w:r>
              <w:t>300,0</w:t>
            </w:r>
          </w:p>
        </w:tc>
      </w:tr>
      <w:tr w:rsidR="005A299A" w:rsidRPr="001D25F4" w:rsidTr="001D25F4">
        <w:tc>
          <w:tcPr>
            <w:tcW w:w="2392" w:type="dxa"/>
          </w:tcPr>
          <w:p w:rsidR="005A299A" w:rsidRPr="001D25F4" w:rsidRDefault="005A299A" w:rsidP="007056E9">
            <w:pPr>
              <w:pStyle w:val="Default"/>
              <w:jc w:val="both"/>
            </w:pPr>
            <w:r>
              <w:t>итого</w:t>
            </w:r>
          </w:p>
        </w:tc>
        <w:tc>
          <w:tcPr>
            <w:tcW w:w="2393" w:type="dxa"/>
          </w:tcPr>
          <w:p w:rsidR="005A299A" w:rsidRPr="001D25F4" w:rsidRDefault="005A299A" w:rsidP="007056E9">
            <w:pPr>
              <w:pStyle w:val="Default"/>
              <w:jc w:val="both"/>
            </w:pPr>
            <w:r>
              <w:t>9040,0</w:t>
            </w:r>
          </w:p>
        </w:tc>
        <w:tc>
          <w:tcPr>
            <w:tcW w:w="2393" w:type="dxa"/>
          </w:tcPr>
          <w:p w:rsidR="005A299A" w:rsidRPr="001D25F4" w:rsidRDefault="005A299A" w:rsidP="007056E9">
            <w:pPr>
              <w:pStyle w:val="Default"/>
              <w:jc w:val="both"/>
            </w:pPr>
            <w:r>
              <w:t>0</w:t>
            </w:r>
          </w:p>
        </w:tc>
        <w:tc>
          <w:tcPr>
            <w:tcW w:w="2393" w:type="dxa"/>
          </w:tcPr>
          <w:p w:rsidR="005A299A" w:rsidRDefault="005A299A" w:rsidP="007056E9">
            <w:pPr>
              <w:pStyle w:val="Default"/>
              <w:jc w:val="both"/>
            </w:pPr>
            <w:r>
              <w:t>1200,0</w:t>
            </w:r>
          </w:p>
        </w:tc>
      </w:tr>
    </w:tbl>
    <w:p w:rsidR="001D25F4" w:rsidRPr="001D25F4" w:rsidRDefault="001D25F4" w:rsidP="007056E9">
      <w:pPr>
        <w:pStyle w:val="Default"/>
        <w:ind w:firstLine="324"/>
        <w:jc w:val="both"/>
      </w:pPr>
    </w:p>
    <w:p w:rsidR="003D2489" w:rsidRDefault="003D2489" w:rsidP="009F280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6. Обоснование устойчивости результатов инновационного проекта</w:t>
      </w:r>
    </w:p>
    <w:p w:rsidR="004B09ED" w:rsidRPr="00766F79" w:rsidRDefault="004B09ED" w:rsidP="00766F7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66F79">
        <w:t>6.1. Предложения по распространению и внедрению</w:t>
      </w:r>
      <w:r w:rsidR="00766F79" w:rsidRPr="00766F79">
        <w:rPr>
          <w:rFonts w:eastAsiaTheme="minorHAnsi"/>
          <w:lang w:eastAsia="en-US"/>
        </w:rPr>
        <w:t>полученных результатов всистему образования в Свердловской обл</w:t>
      </w:r>
      <w:r w:rsidR="00766F79">
        <w:rPr>
          <w:rFonts w:eastAsiaTheme="minorHAnsi"/>
          <w:lang w:eastAsia="en-US"/>
        </w:rPr>
        <w:t xml:space="preserve">асти после окончания реализации </w:t>
      </w:r>
      <w:r w:rsidR="00766F79">
        <w:t>инновационного проекта</w:t>
      </w:r>
      <w:r w:rsidRPr="00766F79">
        <w:t xml:space="preserve">: </w:t>
      </w:r>
    </w:p>
    <w:p w:rsidR="004B09ED" w:rsidRPr="00766F79" w:rsidRDefault="004B09ED" w:rsidP="00766F79">
      <w:pPr>
        <w:pStyle w:val="Default"/>
        <w:jc w:val="both"/>
      </w:pPr>
      <w:r w:rsidRPr="00766F79">
        <w:t>- Опубликование инновационного проекта в</w:t>
      </w:r>
      <w:r w:rsidR="00766F79">
        <w:t xml:space="preserve"> сети Интернет на сайтах Лицея, Управления образованием Асбестовского городского округа, личных сайтах  педагогических работников Лицея, на сайтах социальных партнеров проекта</w:t>
      </w:r>
      <w:r w:rsidRPr="00766F79">
        <w:t xml:space="preserve">; </w:t>
      </w:r>
    </w:p>
    <w:p w:rsidR="004B09ED" w:rsidRPr="00766F79" w:rsidRDefault="004B09ED" w:rsidP="00766F79">
      <w:pPr>
        <w:pStyle w:val="Default"/>
        <w:jc w:val="both"/>
      </w:pPr>
      <w:r w:rsidRPr="00766F79">
        <w:t xml:space="preserve">- Проведение семинаров-практикумов, мастер-классов и других открытых мероприятий на региональном уровне; </w:t>
      </w:r>
    </w:p>
    <w:p w:rsidR="004B09ED" w:rsidRPr="00766F79" w:rsidRDefault="004B09ED" w:rsidP="00766F79">
      <w:pPr>
        <w:pStyle w:val="Default"/>
        <w:jc w:val="both"/>
      </w:pPr>
      <w:r w:rsidRPr="00766F79">
        <w:t xml:space="preserve">- Участие в конкурсах инновационных проектов на региональном и федеральном уровне; </w:t>
      </w:r>
    </w:p>
    <w:p w:rsidR="004B09ED" w:rsidRPr="00766F79" w:rsidRDefault="004B09ED" w:rsidP="00766F79">
      <w:pPr>
        <w:pStyle w:val="Default"/>
        <w:jc w:val="both"/>
      </w:pPr>
      <w:r w:rsidRPr="00766F79">
        <w:t>- Обсуждение процесса реализации иннова</w:t>
      </w:r>
      <w:r w:rsidR="00766F79">
        <w:t xml:space="preserve">ционного проекта на заседаниях наблюдательного совета, педагогического совета, Общественной палаты Асбестовского городского округа, Общественного совета при главе Асбестовского городского </w:t>
      </w:r>
      <w:proofErr w:type="spellStart"/>
      <w:r w:rsidR="00766F79">
        <w:t>округа</w:t>
      </w:r>
      <w:r w:rsidR="003A4280">
        <w:t>по</w:t>
      </w:r>
      <w:proofErr w:type="spellEnd"/>
      <w:r w:rsidR="003A4280">
        <w:t xml:space="preserve"> реализации приоритетных проектов в сфере образования</w:t>
      </w:r>
      <w:r w:rsidRPr="00766F79">
        <w:t xml:space="preserve">; </w:t>
      </w:r>
    </w:p>
    <w:p w:rsidR="004B09ED" w:rsidRPr="00766F79" w:rsidRDefault="004B09ED" w:rsidP="00766F79">
      <w:pPr>
        <w:pStyle w:val="Default"/>
        <w:jc w:val="both"/>
      </w:pPr>
      <w:r w:rsidRPr="00766F79">
        <w:t>- Публикация результатов реализации инновационного проекта в Публичном отче</w:t>
      </w:r>
      <w:r w:rsidR="00766F79">
        <w:t>те, текущих отчетах деятельности Лицея</w:t>
      </w:r>
      <w:r w:rsidRPr="00766F79">
        <w:t xml:space="preserve">; </w:t>
      </w:r>
    </w:p>
    <w:p w:rsidR="004B09ED" w:rsidRPr="00766F79" w:rsidRDefault="004B09ED" w:rsidP="00766F79">
      <w:pPr>
        <w:pStyle w:val="Default"/>
        <w:jc w:val="both"/>
      </w:pPr>
      <w:r w:rsidRPr="00766F79">
        <w:t>- Публикация материалов работы по проекту в научных, просветительских изданиях, СМИ.</w:t>
      </w:r>
    </w:p>
    <w:p w:rsidR="004B09ED" w:rsidRPr="00766F79" w:rsidRDefault="004B09ED" w:rsidP="00766F79">
      <w:pPr>
        <w:pStyle w:val="Default"/>
        <w:jc w:val="both"/>
      </w:pPr>
      <w:r w:rsidRPr="00766F79">
        <w:t>5.2. Обоснование возможности реализаци</w:t>
      </w:r>
      <w:r w:rsidR="003A4280">
        <w:t>и результатов проекта</w:t>
      </w:r>
      <w:r w:rsidRPr="00766F79">
        <w:t xml:space="preserve"> после окончания его реализации обеспечивается: </w:t>
      </w:r>
    </w:p>
    <w:p w:rsidR="004B09ED" w:rsidRPr="00766F79" w:rsidRDefault="004B09ED" w:rsidP="00766F79">
      <w:pPr>
        <w:pStyle w:val="Default"/>
        <w:jc w:val="both"/>
      </w:pPr>
      <w:r w:rsidRPr="00766F79">
        <w:t xml:space="preserve">- действием заключенных договоров о сотрудничестве; </w:t>
      </w:r>
    </w:p>
    <w:p w:rsidR="004B09ED" w:rsidRPr="00766F79" w:rsidRDefault="004B09ED" w:rsidP="00766F79">
      <w:pPr>
        <w:pStyle w:val="Default"/>
        <w:jc w:val="both"/>
      </w:pPr>
      <w:r w:rsidRPr="00766F79">
        <w:t xml:space="preserve">- активной позицией организаций, заинтересованных в профессиональном самоопределении выпускников школ; </w:t>
      </w:r>
    </w:p>
    <w:p w:rsidR="003A4280" w:rsidRDefault="004B09ED" w:rsidP="003A4280">
      <w:pPr>
        <w:pStyle w:val="Default"/>
        <w:pageBreakBefore/>
        <w:rPr>
          <w:sz w:val="23"/>
          <w:szCs w:val="23"/>
        </w:rPr>
      </w:pPr>
      <w:r w:rsidRPr="00766F79">
        <w:lastRenderedPageBreak/>
        <w:t>- поддержкой обще</w:t>
      </w:r>
      <w:r w:rsidR="003A4280">
        <w:t xml:space="preserve">ственных </w:t>
      </w:r>
      <w:proofErr w:type="spellStart"/>
      <w:proofErr w:type="gramStart"/>
      <w:r w:rsidR="003A4280">
        <w:t>организаций-Общественной</w:t>
      </w:r>
      <w:proofErr w:type="spellEnd"/>
      <w:proofErr w:type="gramEnd"/>
      <w:r w:rsidR="003A4280">
        <w:t xml:space="preserve"> палаты Асбестовского городского округа, Общественного совета при главе Асбестовского городского округа по реализации приоритетных проектов в сфере образования, Советом молодых специалистов ПАО «Ураласбест»</w:t>
      </w:r>
      <w:r w:rsidRPr="00766F79">
        <w:t>.</w:t>
      </w:r>
    </w:p>
    <w:p w:rsidR="003A4280" w:rsidRDefault="003A4280" w:rsidP="00766F79">
      <w:pPr>
        <w:pStyle w:val="Default"/>
        <w:jc w:val="both"/>
      </w:pPr>
    </w:p>
    <w:sectPr w:rsidR="003A4280" w:rsidSect="0001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1EA"/>
    <w:multiLevelType w:val="hybridMultilevel"/>
    <w:tmpl w:val="B02705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775C79"/>
    <w:multiLevelType w:val="hybridMultilevel"/>
    <w:tmpl w:val="43928A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579F6"/>
    <w:multiLevelType w:val="multilevel"/>
    <w:tmpl w:val="AD0422AC"/>
    <w:lvl w:ilvl="0">
      <w:start w:val="1"/>
      <w:numFmt w:val="decimal"/>
      <w:lvlText w:val="%1."/>
      <w:lvlJc w:val="left"/>
      <w:pPr>
        <w:ind w:left="68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92" w:hanging="2160"/>
      </w:pPr>
      <w:rPr>
        <w:rFonts w:hint="default"/>
      </w:rPr>
    </w:lvl>
  </w:abstractNum>
  <w:abstractNum w:abstractNumId="3">
    <w:nsid w:val="171074C9"/>
    <w:multiLevelType w:val="hybridMultilevel"/>
    <w:tmpl w:val="F564B4DA"/>
    <w:lvl w:ilvl="0" w:tplc="F034C5AE">
      <w:start w:val="1"/>
      <w:numFmt w:val="decimal"/>
      <w:lvlText w:val="%1."/>
      <w:lvlJc w:val="left"/>
      <w:pPr>
        <w:ind w:left="8509" w:hanging="428"/>
        <w:jc w:val="right"/>
      </w:pPr>
      <w:rPr>
        <w:rFonts w:hint="default"/>
        <w:b/>
        <w:bCs/>
        <w:w w:val="100"/>
        <w:lang w:val="ru-RU" w:eastAsia="ru-RU" w:bidi="ru-RU"/>
      </w:rPr>
    </w:lvl>
    <w:lvl w:ilvl="1" w:tplc="1DEC527C">
      <w:numFmt w:val="bullet"/>
      <w:lvlText w:val="•"/>
      <w:lvlJc w:val="left"/>
      <w:pPr>
        <w:ind w:left="4349" w:hanging="428"/>
      </w:pPr>
      <w:rPr>
        <w:rFonts w:hint="default"/>
        <w:lang w:val="ru-RU" w:eastAsia="ru-RU" w:bidi="ru-RU"/>
      </w:rPr>
    </w:lvl>
    <w:lvl w:ilvl="2" w:tplc="D99CE1C0">
      <w:numFmt w:val="bullet"/>
      <w:lvlText w:val="•"/>
      <w:lvlJc w:val="left"/>
      <w:pPr>
        <w:ind w:left="5038" w:hanging="428"/>
      </w:pPr>
      <w:rPr>
        <w:rFonts w:hint="default"/>
        <w:lang w:val="ru-RU" w:eastAsia="ru-RU" w:bidi="ru-RU"/>
      </w:rPr>
    </w:lvl>
    <w:lvl w:ilvl="3" w:tplc="0A522D6E">
      <w:numFmt w:val="bullet"/>
      <w:lvlText w:val="•"/>
      <w:lvlJc w:val="left"/>
      <w:pPr>
        <w:ind w:left="5727" w:hanging="428"/>
      </w:pPr>
      <w:rPr>
        <w:rFonts w:hint="default"/>
        <w:lang w:val="ru-RU" w:eastAsia="ru-RU" w:bidi="ru-RU"/>
      </w:rPr>
    </w:lvl>
    <w:lvl w:ilvl="4" w:tplc="6526FBF4">
      <w:numFmt w:val="bullet"/>
      <w:lvlText w:val="•"/>
      <w:lvlJc w:val="left"/>
      <w:pPr>
        <w:ind w:left="6416" w:hanging="428"/>
      </w:pPr>
      <w:rPr>
        <w:rFonts w:hint="default"/>
        <w:lang w:val="ru-RU" w:eastAsia="ru-RU" w:bidi="ru-RU"/>
      </w:rPr>
    </w:lvl>
    <w:lvl w:ilvl="5" w:tplc="6D3E4072">
      <w:numFmt w:val="bullet"/>
      <w:lvlText w:val="•"/>
      <w:lvlJc w:val="left"/>
      <w:pPr>
        <w:ind w:left="7105" w:hanging="428"/>
      </w:pPr>
      <w:rPr>
        <w:rFonts w:hint="default"/>
        <w:lang w:val="ru-RU" w:eastAsia="ru-RU" w:bidi="ru-RU"/>
      </w:rPr>
    </w:lvl>
    <w:lvl w:ilvl="6" w:tplc="A1C6B696">
      <w:numFmt w:val="bullet"/>
      <w:lvlText w:val="•"/>
      <w:lvlJc w:val="left"/>
      <w:pPr>
        <w:ind w:left="7794" w:hanging="428"/>
      </w:pPr>
      <w:rPr>
        <w:rFonts w:hint="default"/>
        <w:lang w:val="ru-RU" w:eastAsia="ru-RU" w:bidi="ru-RU"/>
      </w:rPr>
    </w:lvl>
    <w:lvl w:ilvl="7" w:tplc="3A928586">
      <w:numFmt w:val="bullet"/>
      <w:lvlText w:val="•"/>
      <w:lvlJc w:val="left"/>
      <w:pPr>
        <w:ind w:left="8483" w:hanging="428"/>
      </w:pPr>
      <w:rPr>
        <w:rFonts w:hint="default"/>
        <w:lang w:val="ru-RU" w:eastAsia="ru-RU" w:bidi="ru-RU"/>
      </w:rPr>
    </w:lvl>
    <w:lvl w:ilvl="8" w:tplc="095C57F2">
      <w:numFmt w:val="bullet"/>
      <w:lvlText w:val="•"/>
      <w:lvlJc w:val="left"/>
      <w:pPr>
        <w:ind w:left="9172" w:hanging="428"/>
      </w:pPr>
      <w:rPr>
        <w:rFonts w:hint="default"/>
        <w:lang w:val="ru-RU" w:eastAsia="ru-RU" w:bidi="ru-RU"/>
      </w:rPr>
    </w:lvl>
  </w:abstractNum>
  <w:abstractNum w:abstractNumId="4">
    <w:nsid w:val="180B9281"/>
    <w:multiLevelType w:val="hybridMultilevel"/>
    <w:tmpl w:val="A820F3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2EA35B3"/>
    <w:multiLevelType w:val="multilevel"/>
    <w:tmpl w:val="936ABD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5"/>
      <w:numFmt w:val="decimal"/>
      <w:lvlText w:val="%1.%2"/>
      <w:lvlJc w:val="left"/>
      <w:pPr>
        <w:ind w:left="1404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808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852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5256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630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704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748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0152" w:hanging="1800"/>
      </w:pPr>
      <w:rPr>
        <w:rFonts w:hint="default"/>
        <w:i/>
      </w:rPr>
    </w:lvl>
  </w:abstractNum>
  <w:abstractNum w:abstractNumId="6">
    <w:nsid w:val="25100EF1"/>
    <w:multiLevelType w:val="hybridMultilevel"/>
    <w:tmpl w:val="D520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7776FC"/>
    <w:multiLevelType w:val="hybridMultilevel"/>
    <w:tmpl w:val="92403840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9">
    <w:nsid w:val="38D02FE5"/>
    <w:multiLevelType w:val="hybridMultilevel"/>
    <w:tmpl w:val="72C4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E379E"/>
    <w:multiLevelType w:val="multilevel"/>
    <w:tmpl w:val="B34E37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1044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  <w:i/>
      </w:rPr>
    </w:lvl>
  </w:abstractNum>
  <w:abstractNum w:abstractNumId="11">
    <w:nsid w:val="43CE04D1"/>
    <w:multiLevelType w:val="hybridMultilevel"/>
    <w:tmpl w:val="4746D3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1086E"/>
    <w:multiLevelType w:val="hybridMultilevel"/>
    <w:tmpl w:val="FF7A995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AC503A"/>
    <w:multiLevelType w:val="hybridMultilevel"/>
    <w:tmpl w:val="8EB3F7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CDE0592"/>
    <w:multiLevelType w:val="hybridMultilevel"/>
    <w:tmpl w:val="F142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F1311"/>
    <w:multiLevelType w:val="hybridMultilevel"/>
    <w:tmpl w:val="FF7A995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83560A"/>
    <w:multiLevelType w:val="multilevel"/>
    <w:tmpl w:val="F9FE2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22D34D"/>
    <w:multiLevelType w:val="hybridMultilevel"/>
    <w:tmpl w:val="DE8666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21320DE"/>
    <w:multiLevelType w:val="hybridMultilevel"/>
    <w:tmpl w:val="12D832A6"/>
    <w:lvl w:ilvl="0" w:tplc="CE923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A12FB"/>
    <w:multiLevelType w:val="hybridMultilevel"/>
    <w:tmpl w:val="06B24B68"/>
    <w:lvl w:ilvl="0" w:tplc="104454A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79987F9E"/>
    <w:multiLevelType w:val="hybridMultilevel"/>
    <w:tmpl w:val="8758E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"/>
  </w:num>
  <w:num w:numId="4">
    <w:abstractNumId w:val="16"/>
  </w:num>
  <w:num w:numId="5">
    <w:abstractNumId w:val="15"/>
  </w:num>
  <w:num w:numId="6">
    <w:abstractNumId w:val="12"/>
  </w:num>
  <w:num w:numId="7">
    <w:abstractNumId w:val="11"/>
  </w:num>
  <w:num w:numId="8">
    <w:abstractNumId w:val="14"/>
  </w:num>
  <w:num w:numId="9">
    <w:abstractNumId w:val="20"/>
  </w:num>
  <w:num w:numId="10">
    <w:abstractNumId w:val="7"/>
  </w:num>
  <w:num w:numId="11">
    <w:abstractNumId w:val="1"/>
  </w:num>
  <w:num w:numId="12">
    <w:abstractNumId w:val="3"/>
  </w:num>
  <w:num w:numId="13">
    <w:abstractNumId w:val="18"/>
  </w:num>
  <w:num w:numId="14">
    <w:abstractNumId w:val="4"/>
  </w:num>
  <w:num w:numId="15">
    <w:abstractNumId w:val="0"/>
  </w:num>
  <w:num w:numId="16">
    <w:abstractNumId w:val="13"/>
  </w:num>
  <w:num w:numId="17">
    <w:abstractNumId w:val="17"/>
  </w:num>
  <w:num w:numId="18">
    <w:abstractNumId w:val="6"/>
  </w:num>
  <w:num w:numId="19">
    <w:abstractNumId w:val="10"/>
  </w:num>
  <w:num w:numId="20">
    <w:abstractNumId w:val="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4F7"/>
    <w:rsid w:val="000100EE"/>
    <w:rsid w:val="00010160"/>
    <w:rsid w:val="00015121"/>
    <w:rsid w:val="000151E0"/>
    <w:rsid w:val="00023619"/>
    <w:rsid w:val="00033A6A"/>
    <w:rsid w:val="00047325"/>
    <w:rsid w:val="00072E36"/>
    <w:rsid w:val="00077D36"/>
    <w:rsid w:val="00081DED"/>
    <w:rsid w:val="0008355F"/>
    <w:rsid w:val="00092BD7"/>
    <w:rsid w:val="00092E8E"/>
    <w:rsid w:val="000C0F54"/>
    <w:rsid w:val="000C28DA"/>
    <w:rsid w:val="000C31D3"/>
    <w:rsid w:val="000C59B8"/>
    <w:rsid w:val="000E39B9"/>
    <w:rsid w:val="000F0C39"/>
    <w:rsid w:val="00106706"/>
    <w:rsid w:val="00106FC2"/>
    <w:rsid w:val="00125888"/>
    <w:rsid w:val="001311CF"/>
    <w:rsid w:val="00131D7F"/>
    <w:rsid w:val="00156085"/>
    <w:rsid w:val="00191AF1"/>
    <w:rsid w:val="00197F7A"/>
    <w:rsid w:val="001A10D9"/>
    <w:rsid w:val="001A273E"/>
    <w:rsid w:val="001D25F4"/>
    <w:rsid w:val="001D7D51"/>
    <w:rsid w:val="0023496B"/>
    <w:rsid w:val="0025499B"/>
    <w:rsid w:val="00277A45"/>
    <w:rsid w:val="00283DE2"/>
    <w:rsid w:val="00294348"/>
    <w:rsid w:val="00294791"/>
    <w:rsid w:val="002A0AE0"/>
    <w:rsid w:val="002A63C1"/>
    <w:rsid w:val="002B384C"/>
    <w:rsid w:val="002B6BF3"/>
    <w:rsid w:val="002D0C22"/>
    <w:rsid w:val="002D4114"/>
    <w:rsid w:val="00361447"/>
    <w:rsid w:val="0037191B"/>
    <w:rsid w:val="0037438E"/>
    <w:rsid w:val="00393D59"/>
    <w:rsid w:val="003A4280"/>
    <w:rsid w:val="003A6245"/>
    <w:rsid w:val="003D2489"/>
    <w:rsid w:val="003E5C89"/>
    <w:rsid w:val="00417C83"/>
    <w:rsid w:val="00417F93"/>
    <w:rsid w:val="00476C69"/>
    <w:rsid w:val="004907C6"/>
    <w:rsid w:val="00496927"/>
    <w:rsid w:val="004B09ED"/>
    <w:rsid w:val="004F06BA"/>
    <w:rsid w:val="004F1062"/>
    <w:rsid w:val="00500B4D"/>
    <w:rsid w:val="005141E1"/>
    <w:rsid w:val="0052191E"/>
    <w:rsid w:val="00536AD6"/>
    <w:rsid w:val="005A299A"/>
    <w:rsid w:val="005F070D"/>
    <w:rsid w:val="005F286D"/>
    <w:rsid w:val="005F7889"/>
    <w:rsid w:val="006474E6"/>
    <w:rsid w:val="006514F7"/>
    <w:rsid w:val="0067571A"/>
    <w:rsid w:val="006920D5"/>
    <w:rsid w:val="006A0ACC"/>
    <w:rsid w:val="006B370B"/>
    <w:rsid w:val="006B3758"/>
    <w:rsid w:val="006E34E6"/>
    <w:rsid w:val="006E6593"/>
    <w:rsid w:val="006F6D4C"/>
    <w:rsid w:val="007056E9"/>
    <w:rsid w:val="0071054E"/>
    <w:rsid w:val="00741379"/>
    <w:rsid w:val="007641D8"/>
    <w:rsid w:val="00766F79"/>
    <w:rsid w:val="007835CC"/>
    <w:rsid w:val="007964B7"/>
    <w:rsid w:val="007A3597"/>
    <w:rsid w:val="007A4A39"/>
    <w:rsid w:val="007B2B38"/>
    <w:rsid w:val="007B56FD"/>
    <w:rsid w:val="007C7B80"/>
    <w:rsid w:val="007E0602"/>
    <w:rsid w:val="007E4217"/>
    <w:rsid w:val="008141C7"/>
    <w:rsid w:val="00824501"/>
    <w:rsid w:val="00832311"/>
    <w:rsid w:val="00866418"/>
    <w:rsid w:val="008801DC"/>
    <w:rsid w:val="008B5EF3"/>
    <w:rsid w:val="008D18D9"/>
    <w:rsid w:val="008F126B"/>
    <w:rsid w:val="008F332E"/>
    <w:rsid w:val="009022A6"/>
    <w:rsid w:val="009310F3"/>
    <w:rsid w:val="0097771D"/>
    <w:rsid w:val="009B68EA"/>
    <w:rsid w:val="009D762E"/>
    <w:rsid w:val="009E7EFB"/>
    <w:rsid w:val="009F280F"/>
    <w:rsid w:val="00A07469"/>
    <w:rsid w:val="00A11BB8"/>
    <w:rsid w:val="00A32CD1"/>
    <w:rsid w:val="00A37D37"/>
    <w:rsid w:val="00A40D4A"/>
    <w:rsid w:val="00A57840"/>
    <w:rsid w:val="00A66786"/>
    <w:rsid w:val="00A66F8B"/>
    <w:rsid w:val="00A87B1D"/>
    <w:rsid w:val="00AC0592"/>
    <w:rsid w:val="00AC7877"/>
    <w:rsid w:val="00AE65D7"/>
    <w:rsid w:val="00B03BCE"/>
    <w:rsid w:val="00B32623"/>
    <w:rsid w:val="00B91FAD"/>
    <w:rsid w:val="00BB460F"/>
    <w:rsid w:val="00BC3DBD"/>
    <w:rsid w:val="00BD02A2"/>
    <w:rsid w:val="00BD0CD6"/>
    <w:rsid w:val="00BE470E"/>
    <w:rsid w:val="00BE4FFD"/>
    <w:rsid w:val="00BF2560"/>
    <w:rsid w:val="00C02D48"/>
    <w:rsid w:val="00C14034"/>
    <w:rsid w:val="00C220CB"/>
    <w:rsid w:val="00C2477B"/>
    <w:rsid w:val="00C2684E"/>
    <w:rsid w:val="00C30154"/>
    <w:rsid w:val="00C43212"/>
    <w:rsid w:val="00C462D2"/>
    <w:rsid w:val="00C47A4D"/>
    <w:rsid w:val="00C57CC4"/>
    <w:rsid w:val="00C67336"/>
    <w:rsid w:val="00C91120"/>
    <w:rsid w:val="00C93285"/>
    <w:rsid w:val="00CA0B26"/>
    <w:rsid w:val="00CA600D"/>
    <w:rsid w:val="00CE045A"/>
    <w:rsid w:val="00D0262C"/>
    <w:rsid w:val="00D0329D"/>
    <w:rsid w:val="00D13CFD"/>
    <w:rsid w:val="00D16430"/>
    <w:rsid w:val="00D3457C"/>
    <w:rsid w:val="00D4087B"/>
    <w:rsid w:val="00D41635"/>
    <w:rsid w:val="00D54B00"/>
    <w:rsid w:val="00DA3BC6"/>
    <w:rsid w:val="00DB44E2"/>
    <w:rsid w:val="00DB44F0"/>
    <w:rsid w:val="00DC44E6"/>
    <w:rsid w:val="00DC7E22"/>
    <w:rsid w:val="00DE0D58"/>
    <w:rsid w:val="00DF0B1B"/>
    <w:rsid w:val="00E12154"/>
    <w:rsid w:val="00E25A3F"/>
    <w:rsid w:val="00E60ED7"/>
    <w:rsid w:val="00E61B13"/>
    <w:rsid w:val="00E65AF4"/>
    <w:rsid w:val="00E8723F"/>
    <w:rsid w:val="00EA28BD"/>
    <w:rsid w:val="00EB381F"/>
    <w:rsid w:val="00EC6A78"/>
    <w:rsid w:val="00F05C24"/>
    <w:rsid w:val="00F14F0A"/>
    <w:rsid w:val="00F605B9"/>
    <w:rsid w:val="00F62B31"/>
    <w:rsid w:val="00F664AE"/>
    <w:rsid w:val="00F91826"/>
    <w:rsid w:val="00FB4F17"/>
    <w:rsid w:val="00FB5890"/>
    <w:rsid w:val="00FC3A41"/>
    <w:rsid w:val="00FD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7E06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7E060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AC787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AC7877"/>
    <w:rPr>
      <w:color w:val="0000FF"/>
      <w:u w:val="single"/>
    </w:rPr>
  </w:style>
  <w:style w:type="paragraph" w:styleId="a6">
    <w:name w:val="Body Text"/>
    <w:basedOn w:val="a0"/>
    <w:link w:val="a7"/>
    <w:rsid w:val="00AC7877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7">
    <w:name w:val="Основной текст Знак"/>
    <w:basedOn w:val="a1"/>
    <w:link w:val="a6"/>
    <w:rsid w:val="00AC7877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8">
    <w:name w:val="List Paragraph"/>
    <w:basedOn w:val="a0"/>
    <w:uiPriority w:val="34"/>
    <w:qFormat/>
    <w:rsid w:val="0097771D"/>
    <w:pPr>
      <w:ind w:left="720"/>
      <w:contextualSpacing/>
    </w:pPr>
  </w:style>
  <w:style w:type="character" w:customStyle="1" w:styleId="apple-converted-space">
    <w:name w:val="apple-converted-space"/>
    <w:basedOn w:val="a1"/>
    <w:rsid w:val="001A10D9"/>
  </w:style>
  <w:style w:type="paragraph" w:styleId="a9">
    <w:name w:val="Normal (Web)"/>
    <w:basedOn w:val="a0"/>
    <w:uiPriority w:val="99"/>
    <w:rsid w:val="001A10D9"/>
    <w:pPr>
      <w:spacing w:before="100" w:beforeAutospacing="1" w:after="100" w:afterAutospacing="1"/>
    </w:pPr>
    <w:rPr>
      <w:rFonts w:eastAsia="Calibri"/>
    </w:rPr>
  </w:style>
  <w:style w:type="paragraph" w:styleId="aa">
    <w:name w:val="Plain Text"/>
    <w:basedOn w:val="a0"/>
    <w:link w:val="ab"/>
    <w:rsid w:val="007964B7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1"/>
    <w:link w:val="aa"/>
    <w:rsid w:val="00796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E06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E06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c">
    <w:name w:val="Table Grid"/>
    <w:basedOn w:val="a2"/>
    <w:uiPriority w:val="59"/>
    <w:rsid w:val="007E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22"/>
    <w:qFormat/>
    <w:rsid w:val="007E0602"/>
    <w:rPr>
      <w:b/>
      <w:bCs/>
    </w:rPr>
  </w:style>
  <w:style w:type="paragraph" w:customStyle="1" w:styleId="a">
    <w:name w:val="Перечень"/>
    <w:basedOn w:val="a0"/>
    <w:next w:val="a0"/>
    <w:link w:val="ae"/>
    <w:qFormat/>
    <w:rsid w:val="00393D59"/>
    <w:pPr>
      <w:numPr>
        <w:numId w:val="10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e">
    <w:name w:val="Перечень Знак"/>
    <w:link w:val="a"/>
    <w:rsid w:val="00393D59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83D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83DE2"/>
    <w:pPr>
      <w:widowControl w:val="0"/>
      <w:autoSpaceDE w:val="0"/>
      <w:autoSpaceDN w:val="0"/>
      <w:spacing w:line="223" w:lineRule="exact"/>
      <w:ind w:left="109"/>
    </w:pPr>
    <w:rPr>
      <w:sz w:val="22"/>
      <w:szCs w:val="22"/>
      <w:lang w:bidi="ru-RU"/>
    </w:rPr>
  </w:style>
  <w:style w:type="paragraph" w:styleId="af">
    <w:name w:val="Balloon Text"/>
    <w:basedOn w:val="a0"/>
    <w:link w:val="af0"/>
    <w:uiPriority w:val="99"/>
    <w:semiHidden/>
    <w:unhideWhenUsed/>
    <w:rsid w:val="0049692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969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969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7E06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7E060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AC787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AC7877"/>
    <w:rPr>
      <w:color w:val="0000FF"/>
      <w:u w:val="single"/>
    </w:rPr>
  </w:style>
  <w:style w:type="paragraph" w:styleId="a6">
    <w:name w:val="Body Text"/>
    <w:basedOn w:val="a0"/>
    <w:link w:val="a7"/>
    <w:rsid w:val="00AC7877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7">
    <w:name w:val="Основной текст Знак"/>
    <w:basedOn w:val="a1"/>
    <w:link w:val="a6"/>
    <w:rsid w:val="00AC7877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8">
    <w:name w:val="List Paragraph"/>
    <w:basedOn w:val="a0"/>
    <w:uiPriority w:val="34"/>
    <w:qFormat/>
    <w:rsid w:val="0097771D"/>
    <w:pPr>
      <w:ind w:left="720"/>
      <w:contextualSpacing/>
    </w:pPr>
  </w:style>
  <w:style w:type="character" w:customStyle="1" w:styleId="apple-converted-space">
    <w:name w:val="apple-converted-space"/>
    <w:basedOn w:val="a1"/>
    <w:rsid w:val="001A10D9"/>
  </w:style>
  <w:style w:type="paragraph" w:styleId="a9">
    <w:name w:val="Normal (Web)"/>
    <w:basedOn w:val="a0"/>
    <w:uiPriority w:val="99"/>
    <w:rsid w:val="001A10D9"/>
    <w:pPr>
      <w:spacing w:before="100" w:beforeAutospacing="1" w:after="100" w:afterAutospacing="1"/>
    </w:pPr>
    <w:rPr>
      <w:rFonts w:eastAsia="Calibri"/>
    </w:rPr>
  </w:style>
  <w:style w:type="paragraph" w:styleId="aa">
    <w:name w:val="Plain Text"/>
    <w:basedOn w:val="a0"/>
    <w:link w:val="ab"/>
    <w:rsid w:val="007964B7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1"/>
    <w:link w:val="aa"/>
    <w:rsid w:val="00796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E06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E06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c">
    <w:name w:val="Table Grid"/>
    <w:basedOn w:val="a2"/>
    <w:uiPriority w:val="59"/>
    <w:rsid w:val="007E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7E0602"/>
    <w:rPr>
      <w:b/>
      <w:bCs/>
    </w:rPr>
  </w:style>
  <w:style w:type="paragraph" w:customStyle="1" w:styleId="a">
    <w:name w:val="Перечень"/>
    <w:basedOn w:val="a0"/>
    <w:next w:val="a0"/>
    <w:link w:val="ae"/>
    <w:qFormat/>
    <w:rsid w:val="00393D59"/>
    <w:pPr>
      <w:numPr>
        <w:numId w:val="10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e">
    <w:name w:val="Перечень Знак"/>
    <w:link w:val="a"/>
    <w:rsid w:val="00393D59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83D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83DE2"/>
    <w:pPr>
      <w:widowControl w:val="0"/>
      <w:autoSpaceDE w:val="0"/>
      <w:autoSpaceDN w:val="0"/>
      <w:spacing w:line="223" w:lineRule="exact"/>
      <w:ind w:left="109"/>
    </w:pPr>
    <w:rPr>
      <w:sz w:val="22"/>
      <w:szCs w:val="22"/>
      <w:lang w:bidi="ru-RU"/>
    </w:rPr>
  </w:style>
  <w:style w:type="paragraph" w:styleId="af">
    <w:name w:val="Balloon Text"/>
    <w:basedOn w:val="a0"/>
    <w:link w:val="af0"/>
    <w:uiPriority w:val="99"/>
    <w:semiHidden/>
    <w:unhideWhenUsed/>
    <w:rsid w:val="0049692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969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969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burg.bezformata.ru/word/uralskaya-inzhenernaya-shkola/620122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obraz.ru/realizacija_gosudarstvennojj_programmy_sverdlovskojj_oblasti_razvitie_sistemy_obrazovanija_v_sverdlovskojj_oblasti_do_2020_goda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burg.bezformata.ru/word/uralskaya-inzhenernaya-shkola/620122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nobraz.ru/realizacija_gosudarstvennojj_programmy_sverdlovskojj_oblasti_razvitie_sistemy_obrazovanija_v_sverdlovskojj_oblasti_do_2020_god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nobraz.ru/realizacija_gosudarstvennojj_programmy_sverdlovskojj_oblasti_razvitie_sistemy_obrazovanija_v_sverdlovskojj_oblasti_do_2020_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7744</TotalTime>
  <Pages>18</Pages>
  <Words>7071</Words>
  <Characters>40309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94</cp:revision>
  <dcterms:created xsi:type="dcterms:W3CDTF">2019-02-11T07:35:00Z</dcterms:created>
  <dcterms:modified xsi:type="dcterms:W3CDTF">2022-04-29T04:54:00Z</dcterms:modified>
</cp:coreProperties>
</file>